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000" w:firstRow="0" w:lastRow="0" w:firstColumn="0" w:lastColumn="0" w:noHBand="0" w:noVBand="0"/>
      </w:tblPr>
      <w:tblGrid>
        <w:gridCol w:w="4645"/>
        <w:gridCol w:w="4761"/>
      </w:tblGrid>
      <w:tr w:rsidR="00D318BE" w:rsidRPr="002B707D" w14:paraId="7EDE1A17" w14:textId="77777777" w:rsidTr="009F5352">
        <w:trPr>
          <w:trHeight w:val="1410"/>
        </w:trPr>
        <w:tc>
          <w:tcPr>
            <w:tcW w:w="2469" w:type="pct"/>
          </w:tcPr>
          <w:p w14:paraId="7E810351" w14:textId="77777777" w:rsidR="00D318BE" w:rsidRPr="002B707D" w:rsidRDefault="00D318BE" w:rsidP="009F5352">
            <w:pPr>
              <w:pStyle w:val="En-tte"/>
              <w:spacing w:after="240"/>
              <w:jc w:val="center"/>
              <w:rPr>
                <w:rFonts w:asciiTheme="majorHAnsi" w:hAnsiTheme="majorHAnsi" w:cstheme="majorHAnsi"/>
                <w:b/>
                <w:sz w:val="28"/>
                <w:szCs w:val="28"/>
              </w:rPr>
            </w:pPr>
            <w:r w:rsidRPr="002B707D">
              <w:rPr>
                <w:rFonts w:asciiTheme="majorHAnsi" w:hAnsiTheme="majorHAnsi" w:cstheme="majorHAnsi"/>
                <w:b/>
                <w:noProof/>
              </w:rPr>
              <w:drawing>
                <wp:inline distT="0" distB="0" distL="0" distR="0" wp14:anchorId="1842D863" wp14:editId="57740A48">
                  <wp:extent cx="1127263" cy="1127263"/>
                  <wp:effectExtent l="0" t="0" r="0" b="0"/>
                  <wp:docPr id="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370" cy="1127370"/>
                          </a:xfrm>
                          <a:prstGeom prst="rect">
                            <a:avLst/>
                          </a:prstGeom>
                          <a:noFill/>
                          <a:ln>
                            <a:noFill/>
                          </a:ln>
                        </pic:spPr>
                      </pic:pic>
                    </a:graphicData>
                  </a:graphic>
                </wp:inline>
              </w:drawing>
            </w:r>
          </w:p>
        </w:tc>
        <w:tc>
          <w:tcPr>
            <w:tcW w:w="2531" w:type="pct"/>
          </w:tcPr>
          <w:p w14:paraId="3669408C" w14:textId="77777777" w:rsidR="00D318BE" w:rsidRPr="002B707D" w:rsidRDefault="00D318BE" w:rsidP="009F5352">
            <w:pPr>
              <w:spacing w:after="240"/>
              <w:jc w:val="center"/>
              <w:rPr>
                <w:rFonts w:asciiTheme="majorHAnsi" w:hAnsiTheme="majorHAnsi" w:cstheme="majorHAnsi"/>
                <w:i/>
              </w:rPr>
            </w:pPr>
            <w:r w:rsidRPr="002B707D">
              <w:rPr>
                <w:rFonts w:asciiTheme="majorHAnsi" w:hAnsiTheme="majorHAnsi" w:cstheme="majorHAnsi"/>
                <w:b/>
                <w:noProof/>
              </w:rPr>
              <w:drawing>
                <wp:inline distT="0" distB="0" distL="0" distR="0" wp14:anchorId="19BB4E77" wp14:editId="41BDEAB2">
                  <wp:extent cx="1163477" cy="1163477"/>
                  <wp:effectExtent l="0" t="0" r="5080" b="5080"/>
                  <wp:docPr id="3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3757" cy="1163757"/>
                          </a:xfrm>
                          <a:prstGeom prst="rect">
                            <a:avLst/>
                          </a:prstGeom>
                          <a:noFill/>
                          <a:ln>
                            <a:noFill/>
                          </a:ln>
                        </pic:spPr>
                      </pic:pic>
                    </a:graphicData>
                  </a:graphic>
                </wp:inline>
              </w:drawing>
            </w:r>
          </w:p>
        </w:tc>
      </w:tr>
      <w:tr w:rsidR="00D318BE" w:rsidRPr="002B707D" w14:paraId="5BD5BCB1" w14:textId="77777777" w:rsidTr="009F5352">
        <w:trPr>
          <w:trHeight w:val="1012"/>
        </w:trPr>
        <w:tc>
          <w:tcPr>
            <w:tcW w:w="5000" w:type="pct"/>
            <w:gridSpan w:val="2"/>
          </w:tcPr>
          <w:p w14:paraId="299BDF64" w14:textId="5B1B539B" w:rsidR="00D318BE" w:rsidRPr="002B707D" w:rsidRDefault="00D318BE" w:rsidP="009F5352">
            <w:pPr>
              <w:spacing w:after="240"/>
              <w:jc w:val="center"/>
              <w:rPr>
                <w:rFonts w:asciiTheme="majorHAnsi" w:hAnsiTheme="majorHAnsi" w:cstheme="majorHAnsi"/>
              </w:rPr>
            </w:pPr>
            <w:r w:rsidRPr="002B707D">
              <w:rPr>
                <w:rFonts w:asciiTheme="majorHAnsi" w:hAnsiTheme="majorHAnsi" w:cstheme="majorHAnsi"/>
                <w:b/>
                <w:sz w:val="32"/>
                <w:szCs w:val="32"/>
              </w:rPr>
              <w:t>CONCOURS DE PROCÈS-SIMULÉ EN</w:t>
            </w:r>
            <w:r w:rsidRPr="002B707D">
              <w:rPr>
                <w:rFonts w:asciiTheme="majorHAnsi" w:hAnsiTheme="majorHAnsi" w:cstheme="majorHAnsi"/>
                <w:b/>
                <w:sz w:val="32"/>
                <w:szCs w:val="32"/>
              </w:rPr>
              <w:br/>
              <w:t>DROIT INTERNATIONAL</w:t>
            </w:r>
            <w:r w:rsidRPr="002B707D">
              <w:rPr>
                <w:rFonts w:asciiTheme="majorHAnsi" w:hAnsiTheme="majorHAnsi" w:cstheme="majorHAnsi"/>
                <w:b/>
                <w:sz w:val="32"/>
                <w:szCs w:val="32"/>
              </w:rPr>
              <w:br/>
              <w:t>CHARLES-ROUSSEAU</w:t>
            </w:r>
            <w:r w:rsidRPr="002B707D">
              <w:rPr>
                <w:rFonts w:asciiTheme="majorHAnsi" w:hAnsiTheme="majorHAnsi" w:cstheme="majorHAnsi"/>
                <w:b/>
                <w:sz w:val="32"/>
                <w:szCs w:val="32"/>
              </w:rPr>
              <w:br/>
            </w:r>
            <w:r w:rsidR="002952E9">
              <w:rPr>
                <w:rFonts w:asciiTheme="majorHAnsi" w:hAnsiTheme="majorHAnsi" w:cstheme="majorHAnsi"/>
                <w:b/>
                <w:sz w:val="32"/>
                <w:szCs w:val="32"/>
              </w:rPr>
              <w:t>2019</w:t>
            </w:r>
            <w:r w:rsidRPr="002B707D">
              <w:rPr>
                <w:rFonts w:asciiTheme="majorHAnsi" w:hAnsiTheme="majorHAnsi" w:cstheme="majorHAnsi"/>
                <w:b/>
                <w:sz w:val="32"/>
                <w:szCs w:val="32"/>
              </w:rPr>
              <w:br/>
            </w:r>
            <w:r w:rsidRPr="002B707D">
              <w:rPr>
                <w:rFonts w:asciiTheme="majorHAnsi" w:hAnsiTheme="majorHAnsi" w:cstheme="majorHAnsi"/>
                <w:i/>
              </w:rPr>
              <w:t>Une activité du Réseau francophone de droit international (RFDI)</w:t>
            </w:r>
          </w:p>
        </w:tc>
      </w:tr>
      <w:tr w:rsidR="00D318BE" w:rsidRPr="002B707D" w14:paraId="7FA0A02E" w14:textId="77777777" w:rsidTr="009F5352">
        <w:trPr>
          <w:trHeight w:val="385"/>
        </w:trPr>
        <w:tc>
          <w:tcPr>
            <w:tcW w:w="5000" w:type="pct"/>
            <w:gridSpan w:val="2"/>
          </w:tcPr>
          <w:p w14:paraId="31B4C970" w14:textId="05577191" w:rsidR="00D318BE" w:rsidRPr="002B707D" w:rsidRDefault="004070BF" w:rsidP="009F5352">
            <w:pPr>
              <w:spacing w:after="240"/>
              <w:jc w:val="center"/>
              <w:rPr>
                <w:rFonts w:asciiTheme="majorHAnsi" w:hAnsiTheme="majorHAnsi" w:cstheme="majorHAnsi"/>
              </w:rPr>
            </w:pPr>
            <w:r>
              <w:rPr>
                <w:rFonts w:asciiTheme="majorHAnsi" w:hAnsiTheme="majorHAnsi" w:cstheme="majorHAnsi"/>
                <w:b/>
                <w:sz w:val="32"/>
                <w:szCs w:val="32"/>
              </w:rPr>
              <w:t>RÈ</w:t>
            </w:r>
            <w:r w:rsidR="00D318BE" w:rsidRPr="002B707D">
              <w:rPr>
                <w:rFonts w:asciiTheme="majorHAnsi" w:hAnsiTheme="majorHAnsi" w:cstheme="majorHAnsi"/>
                <w:b/>
                <w:sz w:val="32"/>
                <w:szCs w:val="32"/>
              </w:rPr>
              <w:t>GLEMENT</w:t>
            </w:r>
          </w:p>
        </w:tc>
      </w:tr>
    </w:tbl>
    <w:p w14:paraId="502E0463" w14:textId="77777777"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t>CHAPITRE 1</w:t>
      </w:r>
    </w:p>
    <w:p w14:paraId="106B3797" w14:textId="77777777" w:rsidR="00D318BE" w:rsidRPr="002B707D" w:rsidRDefault="00D318BE" w:rsidP="00D318BE">
      <w:pPr>
        <w:jc w:val="center"/>
        <w:rPr>
          <w:rFonts w:asciiTheme="majorHAnsi" w:hAnsiTheme="majorHAnsi" w:cstheme="majorHAnsi"/>
          <w:b/>
        </w:rPr>
      </w:pPr>
    </w:p>
    <w:p w14:paraId="7C40455D" w14:textId="77777777"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t>DISPOSITIONS GÉNÉRALES</w:t>
      </w:r>
    </w:p>
    <w:p w14:paraId="48B1F2C0" w14:textId="77777777" w:rsidR="00D318BE" w:rsidRPr="002B707D" w:rsidRDefault="00D318BE" w:rsidP="00D318BE">
      <w:pPr>
        <w:jc w:val="center"/>
        <w:rPr>
          <w:rFonts w:asciiTheme="majorHAnsi" w:hAnsiTheme="majorHAnsi" w:cstheme="majorHAnsi"/>
        </w:rPr>
      </w:pPr>
    </w:p>
    <w:p w14:paraId="6DBA943A" w14:textId="77777777"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t>Article 1</w:t>
      </w:r>
    </w:p>
    <w:p w14:paraId="29D5652A" w14:textId="77777777" w:rsidR="00D318BE" w:rsidRPr="002B707D" w:rsidRDefault="00D318BE" w:rsidP="00D318BE">
      <w:pPr>
        <w:jc w:val="center"/>
        <w:rPr>
          <w:rFonts w:asciiTheme="majorHAnsi" w:hAnsiTheme="majorHAnsi" w:cstheme="majorHAnsi"/>
          <w:b/>
        </w:rPr>
      </w:pPr>
    </w:p>
    <w:p w14:paraId="7A96CBE7" w14:textId="77777777"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t>ORGANISATION</w:t>
      </w:r>
    </w:p>
    <w:p w14:paraId="06196059" w14:textId="77777777" w:rsidR="00D318BE" w:rsidRPr="002B707D" w:rsidRDefault="00D318BE" w:rsidP="00D318BE">
      <w:pPr>
        <w:jc w:val="both"/>
        <w:rPr>
          <w:rFonts w:asciiTheme="majorHAnsi" w:hAnsiTheme="majorHAnsi" w:cstheme="majorHAnsi"/>
        </w:rPr>
      </w:pPr>
    </w:p>
    <w:p w14:paraId="1691DA86"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(1)</w:t>
      </w:r>
      <w:r w:rsidRPr="002B707D">
        <w:rPr>
          <w:rFonts w:asciiTheme="majorHAnsi" w:hAnsiTheme="majorHAnsi" w:cstheme="majorHAnsi"/>
        </w:rPr>
        <w:tab/>
        <w:t>Le Concours de procès-simulé en droit international Charles-Rousseau [ci-après dénommé le Concours] est un concours destiné à développer la connaissance et la maîtrise du droit international.</w:t>
      </w:r>
    </w:p>
    <w:p w14:paraId="74791640" w14:textId="77777777" w:rsidR="00D318BE" w:rsidRPr="002B707D" w:rsidRDefault="00D318BE" w:rsidP="00D318BE">
      <w:pPr>
        <w:jc w:val="both"/>
        <w:rPr>
          <w:rFonts w:asciiTheme="majorHAnsi" w:hAnsiTheme="majorHAnsi" w:cstheme="majorHAnsi"/>
        </w:rPr>
      </w:pPr>
    </w:p>
    <w:p w14:paraId="645791B4"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(2)</w:t>
      </w:r>
      <w:r w:rsidRPr="002B707D">
        <w:rPr>
          <w:rFonts w:asciiTheme="majorHAnsi" w:hAnsiTheme="majorHAnsi" w:cstheme="majorHAnsi"/>
        </w:rPr>
        <w:tab/>
        <w:t>Le Concours est organisé sous l’égide du Réseau francophone de droit international (RFDI) et est dirigé par les membres du Bureau du RFDI</w:t>
      </w:r>
      <w:r w:rsidR="00294E5D" w:rsidRPr="002B707D">
        <w:rPr>
          <w:rFonts w:asciiTheme="majorHAnsi" w:hAnsiTheme="majorHAnsi" w:cstheme="majorHAnsi"/>
        </w:rPr>
        <w:t xml:space="preserve">. Un organisateur local est désigné pour </w:t>
      </w:r>
      <w:r w:rsidR="00834A9F" w:rsidRPr="002B707D">
        <w:rPr>
          <w:rFonts w:asciiTheme="majorHAnsi" w:hAnsiTheme="majorHAnsi" w:cstheme="majorHAnsi"/>
        </w:rPr>
        <w:t>coordonner</w:t>
      </w:r>
      <w:r w:rsidR="00294E5D" w:rsidRPr="002B707D">
        <w:rPr>
          <w:rFonts w:asciiTheme="majorHAnsi" w:hAnsiTheme="majorHAnsi" w:cstheme="majorHAnsi"/>
        </w:rPr>
        <w:t xml:space="preserve"> l’organisation matérielle de l’épreuve internationale</w:t>
      </w:r>
      <w:r w:rsidRPr="002B707D">
        <w:rPr>
          <w:rFonts w:asciiTheme="majorHAnsi" w:hAnsiTheme="majorHAnsi" w:cstheme="majorHAnsi"/>
        </w:rPr>
        <w:t>.</w:t>
      </w:r>
    </w:p>
    <w:p w14:paraId="0E7D9B5B" w14:textId="77777777" w:rsidR="00D318BE" w:rsidRPr="002B707D" w:rsidRDefault="00D318BE" w:rsidP="00D318BE">
      <w:pPr>
        <w:jc w:val="both"/>
        <w:rPr>
          <w:rFonts w:asciiTheme="majorHAnsi" w:hAnsiTheme="majorHAnsi" w:cstheme="majorHAnsi"/>
        </w:rPr>
      </w:pPr>
    </w:p>
    <w:p w14:paraId="03BDBA4B"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(3)</w:t>
      </w:r>
      <w:r w:rsidRPr="002B707D">
        <w:rPr>
          <w:rFonts w:asciiTheme="majorHAnsi" w:hAnsiTheme="majorHAnsi" w:cstheme="majorHAnsi"/>
        </w:rPr>
        <w:tab/>
        <w:t xml:space="preserve">Sont admissibles les institutions d’enseignement supérieur présentant une équipe formée de quatre étudiants agissant comme représentants des parties à l’instance. Chaque équipe peut être accompagnée par un instructeur désigné par l’institution de l’équipe. L'instructeur d’équipe peut être accompagné d’un second instructeur, moyennant le paiement de droits d’inscription supplémentaires. Une équipe peut, à titre exceptionnel et par requête motivée adressée au RFDI, être composée de deux ou trois étudiants. Dans le cas d’une équipe composée de deux plaideurs, ceux-ci doivent plaider ensemble tant pour la partie demanderesse que pour la partie défenderesse. Lorsqu’une équipe est composée de trois plaideurs, l’un des trois plaideurs doit plaider tant pour la partie demanderesse que pour la partie défenderesse. Toute modification d’équipe ne peut se faire que sur requête préalable au RFDI et en aucun cas </w:t>
      </w:r>
      <w:r w:rsidR="005D1F64" w:rsidRPr="002B707D">
        <w:rPr>
          <w:rFonts w:asciiTheme="majorHAnsi" w:hAnsiTheme="majorHAnsi" w:cstheme="majorHAnsi"/>
        </w:rPr>
        <w:t xml:space="preserve">après </w:t>
      </w:r>
      <w:r w:rsidRPr="002B707D">
        <w:rPr>
          <w:rFonts w:asciiTheme="majorHAnsi" w:hAnsiTheme="majorHAnsi" w:cstheme="majorHAnsi"/>
        </w:rPr>
        <w:t>la date fixée au calendrier (annexe 1).</w:t>
      </w:r>
    </w:p>
    <w:p w14:paraId="20A0869F" w14:textId="77777777" w:rsidR="00D318BE" w:rsidRPr="002B707D" w:rsidRDefault="00D318BE" w:rsidP="00D318BE">
      <w:pPr>
        <w:jc w:val="both"/>
        <w:rPr>
          <w:rFonts w:asciiTheme="majorHAnsi" w:hAnsiTheme="majorHAnsi" w:cstheme="majorHAnsi"/>
        </w:rPr>
      </w:pPr>
    </w:p>
    <w:p w14:paraId="49593E27" w14:textId="77777777" w:rsidR="00D318BE" w:rsidRPr="002B707D" w:rsidRDefault="00D318BE" w:rsidP="00D318BE">
      <w:pPr>
        <w:jc w:val="both"/>
        <w:rPr>
          <w:rFonts w:asciiTheme="majorHAnsi" w:hAnsiTheme="majorHAnsi" w:cstheme="majorHAnsi"/>
          <w:b/>
        </w:rPr>
      </w:pPr>
      <w:r w:rsidRPr="002B707D">
        <w:rPr>
          <w:rFonts w:asciiTheme="majorHAnsi" w:hAnsiTheme="majorHAnsi" w:cstheme="majorHAnsi"/>
          <w:b/>
        </w:rPr>
        <w:t>(4)</w:t>
      </w:r>
      <w:r w:rsidRPr="002B707D">
        <w:rPr>
          <w:rFonts w:asciiTheme="majorHAnsi" w:hAnsiTheme="majorHAnsi" w:cstheme="majorHAnsi"/>
          <w:b/>
        </w:rPr>
        <w:tab/>
      </w:r>
      <w:r w:rsidRPr="002B707D">
        <w:rPr>
          <w:rFonts w:asciiTheme="majorHAnsi" w:hAnsiTheme="majorHAnsi" w:cstheme="majorHAnsi"/>
        </w:rPr>
        <w:t xml:space="preserve">Les contacts par courrier électronique entre les équipes et le </w:t>
      </w:r>
      <w:r w:rsidR="00917EB4" w:rsidRPr="002B707D">
        <w:rPr>
          <w:rFonts w:asciiTheme="majorHAnsi" w:hAnsiTheme="majorHAnsi" w:cstheme="majorHAnsi"/>
        </w:rPr>
        <w:t>Bureau du RFDI</w:t>
      </w:r>
      <w:r w:rsidRPr="002B707D">
        <w:rPr>
          <w:rFonts w:asciiTheme="majorHAnsi" w:hAnsiTheme="majorHAnsi" w:cstheme="majorHAnsi"/>
        </w:rPr>
        <w:t xml:space="preserve"> se font par la voie de l’instructeur et mentionnent toujours en objet le nom de l’institution d’enseignement concernée. Auss</w:t>
      </w:r>
      <w:r w:rsidR="00490297" w:rsidRPr="002B707D">
        <w:rPr>
          <w:rFonts w:asciiTheme="majorHAnsi" w:hAnsiTheme="majorHAnsi" w:cstheme="majorHAnsi"/>
        </w:rPr>
        <w:t>i</w:t>
      </w:r>
      <w:r w:rsidRPr="002B707D">
        <w:rPr>
          <w:rFonts w:asciiTheme="majorHAnsi" w:hAnsiTheme="majorHAnsi" w:cstheme="majorHAnsi"/>
        </w:rPr>
        <w:t>, les fichiers transmis doivent</w:t>
      </w:r>
      <w:r w:rsidR="00E947AB" w:rsidRPr="002B707D">
        <w:rPr>
          <w:rFonts w:asciiTheme="majorHAnsi" w:hAnsiTheme="majorHAnsi" w:cstheme="majorHAnsi"/>
        </w:rPr>
        <w:t>-ils</w:t>
      </w:r>
      <w:r w:rsidRPr="002B707D">
        <w:rPr>
          <w:rFonts w:asciiTheme="majorHAnsi" w:hAnsiTheme="majorHAnsi" w:cstheme="majorHAnsi"/>
        </w:rPr>
        <w:t xml:space="preserve"> commencer par le nom de l’institution</w:t>
      </w:r>
      <w:r w:rsidR="00B05C1E" w:rsidRPr="002B707D">
        <w:rPr>
          <w:rFonts w:asciiTheme="majorHAnsi" w:hAnsiTheme="majorHAnsi" w:cstheme="majorHAnsi"/>
        </w:rPr>
        <w:t>.</w:t>
      </w:r>
      <w:r w:rsidRPr="002B707D">
        <w:rPr>
          <w:rFonts w:asciiTheme="majorHAnsi" w:hAnsiTheme="majorHAnsi" w:cstheme="majorHAnsi"/>
        </w:rPr>
        <w:t xml:space="preserve"> Les communications ne répondant pas à ces exigences ne seront pas prises en compte et ne recevront pas de réponse.</w:t>
      </w:r>
    </w:p>
    <w:p w14:paraId="7FB24770" w14:textId="77777777" w:rsidR="00D318BE" w:rsidRPr="002B707D" w:rsidRDefault="00D318BE" w:rsidP="00D318BE">
      <w:pPr>
        <w:jc w:val="both"/>
        <w:rPr>
          <w:rFonts w:asciiTheme="majorHAnsi" w:hAnsiTheme="majorHAnsi" w:cstheme="majorHAnsi"/>
          <w:b/>
        </w:rPr>
      </w:pPr>
    </w:p>
    <w:p w14:paraId="756B9BC1" w14:textId="1B71B6BC"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(5)</w:t>
      </w:r>
      <w:r w:rsidRPr="002B707D">
        <w:rPr>
          <w:rFonts w:asciiTheme="majorHAnsi" w:hAnsiTheme="majorHAnsi" w:cstheme="majorHAnsi"/>
        </w:rPr>
        <w:tab/>
        <w:t xml:space="preserve">Le calendrier de l’édition </w:t>
      </w:r>
      <w:r w:rsidR="002952E9">
        <w:rPr>
          <w:rFonts w:asciiTheme="majorHAnsi" w:hAnsiTheme="majorHAnsi" w:cstheme="majorHAnsi"/>
        </w:rPr>
        <w:t>2019</w:t>
      </w:r>
      <w:r w:rsidRPr="002B707D">
        <w:rPr>
          <w:rFonts w:asciiTheme="majorHAnsi" w:hAnsiTheme="majorHAnsi" w:cstheme="majorHAnsi"/>
        </w:rPr>
        <w:t xml:space="preserve"> du Concours est reproduit en annexe 1 et fait partie intégrante du présent Règlement.</w:t>
      </w:r>
    </w:p>
    <w:p w14:paraId="3C4335EC" w14:textId="77777777" w:rsidR="00D318BE" w:rsidRPr="002B707D" w:rsidRDefault="00D318BE" w:rsidP="00D318BE">
      <w:pPr>
        <w:jc w:val="center"/>
        <w:rPr>
          <w:rFonts w:asciiTheme="majorHAnsi" w:hAnsiTheme="majorHAnsi" w:cstheme="majorHAnsi"/>
          <w:b/>
        </w:rPr>
      </w:pPr>
    </w:p>
    <w:p w14:paraId="79786D7B" w14:textId="77777777"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t>Article 2</w:t>
      </w:r>
    </w:p>
    <w:p w14:paraId="1C0D0438" w14:textId="77777777" w:rsidR="00D318BE" w:rsidRPr="002B707D" w:rsidRDefault="00D318BE" w:rsidP="00D318BE">
      <w:pPr>
        <w:jc w:val="center"/>
        <w:rPr>
          <w:rFonts w:asciiTheme="majorHAnsi" w:hAnsiTheme="majorHAnsi" w:cstheme="majorHAnsi"/>
          <w:b/>
        </w:rPr>
      </w:pPr>
    </w:p>
    <w:p w14:paraId="3A6787A0" w14:textId="77777777" w:rsidR="00D318BE" w:rsidRPr="002B707D" w:rsidRDefault="00D318BE" w:rsidP="00D318BE">
      <w:pPr>
        <w:jc w:val="center"/>
        <w:rPr>
          <w:rFonts w:asciiTheme="majorHAnsi" w:hAnsiTheme="majorHAnsi" w:cstheme="majorHAnsi"/>
        </w:rPr>
      </w:pPr>
      <w:r w:rsidRPr="002B707D">
        <w:rPr>
          <w:rFonts w:asciiTheme="majorHAnsi" w:hAnsiTheme="majorHAnsi" w:cstheme="majorHAnsi"/>
          <w:b/>
        </w:rPr>
        <w:t>EXPOSÉ DES FAITS</w:t>
      </w:r>
    </w:p>
    <w:p w14:paraId="30CAD034" w14:textId="77777777" w:rsidR="00D318BE" w:rsidRPr="002B707D" w:rsidRDefault="00D318BE" w:rsidP="00D318BE">
      <w:pPr>
        <w:jc w:val="both"/>
        <w:rPr>
          <w:rFonts w:asciiTheme="majorHAnsi" w:hAnsiTheme="majorHAnsi" w:cstheme="majorHAnsi"/>
          <w:b/>
        </w:rPr>
      </w:pPr>
    </w:p>
    <w:p w14:paraId="6FA234E0"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(1)</w:t>
      </w:r>
      <w:r w:rsidRPr="002B707D">
        <w:rPr>
          <w:rFonts w:asciiTheme="majorHAnsi" w:hAnsiTheme="majorHAnsi" w:cstheme="majorHAnsi"/>
        </w:rPr>
        <w:tab/>
        <w:t xml:space="preserve">La procédure écrite et orale du Concours se base sur les faits contenus dans l’exposé des faits, reproduit en annexe 2 et faisant partie intégrante du présent Règlement. Cet exposé des faits peut être accompagné d’annexes, qui possèdent le même statut. </w:t>
      </w:r>
    </w:p>
    <w:p w14:paraId="3CD37B59" w14:textId="77777777" w:rsidR="00D318BE" w:rsidRPr="002B707D" w:rsidRDefault="00D318BE" w:rsidP="00D318BE">
      <w:pPr>
        <w:jc w:val="both"/>
        <w:rPr>
          <w:rFonts w:asciiTheme="majorHAnsi" w:hAnsiTheme="majorHAnsi" w:cstheme="majorHAnsi"/>
        </w:rPr>
      </w:pPr>
    </w:p>
    <w:p w14:paraId="182FD67B"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(2)</w:t>
      </w:r>
      <w:r w:rsidRPr="002B707D">
        <w:rPr>
          <w:rFonts w:asciiTheme="majorHAnsi" w:hAnsiTheme="majorHAnsi" w:cstheme="majorHAnsi"/>
        </w:rPr>
        <w:tab/>
        <w:t>Un élément factuel ne figurant pas à l’exposé des faits ou n’y étant pas annexé ne peut être sollicité lors du Concours.</w:t>
      </w:r>
    </w:p>
    <w:p w14:paraId="7E43FBA8" w14:textId="77777777" w:rsidR="00D318BE" w:rsidRPr="002B707D" w:rsidRDefault="00D318BE" w:rsidP="00D318BE">
      <w:pPr>
        <w:jc w:val="both"/>
        <w:rPr>
          <w:rFonts w:asciiTheme="majorHAnsi" w:hAnsiTheme="majorHAnsi" w:cstheme="majorHAnsi"/>
          <w:b/>
        </w:rPr>
      </w:pPr>
    </w:p>
    <w:p w14:paraId="111A471B"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(3)</w:t>
      </w:r>
      <w:r w:rsidRPr="002B707D">
        <w:rPr>
          <w:rFonts w:asciiTheme="majorHAnsi" w:hAnsiTheme="majorHAnsi" w:cstheme="majorHAnsi"/>
        </w:rPr>
        <w:tab/>
        <w:t xml:space="preserve">Les équipes peuvent formuler des questions d’éclaircissement par écrit. Celles-ci doivent parvenir au </w:t>
      </w:r>
      <w:r w:rsidR="00BD2CC0" w:rsidRPr="002B707D">
        <w:rPr>
          <w:rFonts w:asciiTheme="majorHAnsi" w:hAnsiTheme="majorHAnsi" w:cstheme="majorHAnsi"/>
        </w:rPr>
        <w:t>Bureau du RFDI</w:t>
      </w:r>
      <w:r w:rsidRPr="002B707D">
        <w:rPr>
          <w:rFonts w:asciiTheme="majorHAnsi" w:hAnsiTheme="majorHAnsi" w:cstheme="majorHAnsi"/>
        </w:rPr>
        <w:t xml:space="preserve"> dans le délai et à l’adresse mentionnés dans le calendrier (annexe 1). Un nombre maximum de 10 questions par équipe peut être posé. Les réponses aux questions d'éclaircissement sont considérées comme faisant partie intégrante de l’exposé des faits et sont affichées sur le site du RFDI dans le délai fixé au calendrier.</w:t>
      </w:r>
    </w:p>
    <w:p w14:paraId="3826A004" w14:textId="77777777" w:rsidR="00D318BE" w:rsidRPr="002B707D" w:rsidRDefault="00D318BE" w:rsidP="00D318BE">
      <w:pPr>
        <w:jc w:val="both"/>
        <w:rPr>
          <w:rFonts w:asciiTheme="majorHAnsi" w:hAnsiTheme="majorHAnsi" w:cstheme="majorHAnsi"/>
          <w:b/>
        </w:rPr>
      </w:pPr>
    </w:p>
    <w:p w14:paraId="3CD57EB0"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(4)</w:t>
      </w:r>
      <w:r w:rsidRPr="002B707D">
        <w:rPr>
          <w:rFonts w:asciiTheme="majorHAnsi" w:hAnsiTheme="majorHAnsi" w:cstheme="majorHAnsi"/>
        </w:rPr>
        <w:tab/>
        <w:t>Un rapport/mémento présentant les réponses possibles aux questions de droit et de fait soulevées dans l'exposé des faits et dans les réponses aux questions d'éclaircissement sera, dans la mesure du possible, préparé et affiché sur le site du RFDI.</w:t>
      </w:r>
    </w:p>
    <w:p w14:paraId="6569F97B" w14:textId="77777777" w:rsidR="00D318BE" w:rsidRPr="002B707D" w:rsidRDefault="00D318BE" w:rsidP="00D318BE">
      <w:pPr>
        <w:jc w:val="both"/>
        <w:rPr>
          <w:rFonts w:asciiTheme="majorHAnsi" w:hAnsiTheme="majorHAnsi" w:cstheme="majorHAnsi"/>
        </w:rPr>
      </w:pPr>
    </w:p>
    <w:p w14:paraId="2D94D1D4" w14:textId="77777777"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t>Article 3</w:t>
      </w:r>
    </w:p>
    <w:p w14:paraId="41428C4E" w14:textId="77777777" w:rsidR="00D318BE" w:rsidRPr="002B707D" w:rsidRDefault="00D318BE" w:rsidP="00D318BE">
      <w:pPr>
        <w:jc w:val="center"/>
        <w:rPr>
          <w:rFonts w:asciiTheme="majorHAnsi" w:hAnsiTheme="majorHAnsi" w:cstheme="majorHAnsi"/>
          <w:b/>
        </w:rPr>
      </w:pPr>
    </w:p>
    <w:p w14:paraId="310D6175" w14:textId="77777777"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t>INSCRIPTION</w:t>
      </w:r>
    </w:p>
    <w:p w14:paraId="6960862A" w14:textId="77777777" w:rsidR="00D318BE" w:rsidRPr="002B707D" w:rsidRDefault="00D318BE" w:rsidP="00D318BE">
      <w:pPr>
        <w:jc w:val="both"/>
        <w:rPr>
          <w:rFonts w:asciiTheme="majorHAnsi" w:hAnsiTheme="majorHAnsi" w:cstheme="majorHAnsi"/>
          <w:b/>
        </w:rPr>
      </w:pPr>
    </w:p>
    <w:p w14:paraId="3707F018"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(1)</w:t>
      </w:r>
      <w:r w:rsidRPr="002B707D">
        <w:rPr>
          <w:rFonts w:asciiTheme="majorHAnsi" w:hAnsiTheme="majorHAnsi" w:cstheme="majorHAnsi"/>
        </w:rPr>
        <w:tab/>
        <w:t>Aucun étudiant ne peut s’inscrire au Concours s’il y a déjà participé ou s’il est inscrit en doctorat.</w:t>
      </w:r>
      <w:r w:rsidR="001F4AC9" w:rsidRPr="002B707D">
        <w:rPr>
          <w:rFonts w:asciiTheme="majorHAnsi" w:hAnsiTheme="majorHAnsi" w:cstheme="majorHAnsi"/>
        </w:rPr>
        <w:t xml:space="preserve"> </w:t>
      </w:r>
      <w:r w:rsidR="005D1F64" w:rsidRPr="002B707D">
        <w:rPr>
          <w:rFonts w:asciiTheme="majorHAnsi" w:hAnsiTheme="majorHAnsi" w:cstheme="majorHAnsi"/>
        </w:rPr>
        <w:t>Aucune Université qui est débitrice envers le RFDI ne peut s’inscrire au Concours.</w:t>
      </w:r>
    </w:p>
    <w:p w14:paraId="4692A5B4" w14:textId="77777777" w:rsidR="00D318BE" w:rsidRPr="002B707D" w:rsidRDefault="00D318BE" w:rsidP="00D318BE">
      <w:pPr>
        <w:jc w:val="both"/>
        <w:rPr>
          <w:rFonts w:asciiTheme="majorHAnsi" w:hAnsiTheme="majorHAnsi" w:cstheme="majorHAnsi"/>
          <w:b/>
        </w:rPr>
      </w:pPr>
    </w:p>
    <w:p w14:paraId="02EBD432" w14:textId="5F65E236" w:rsidR="00D318BE" w:rsidRPr="002B707D" w:rsidRDefault="00D318BE" w:rsidP="00660BB4">
      <w:pPr>
        <w:numPr>
          <w:ilvl w:val="0"/>
          <w:numId w:val="1"/>
        </w:numPr>
        <w:tabs>
          <w:tab w:val="clear" w:pos="1080"/>
          <w:tab w:val="num" w:pos="0"/>
        </w:tabs>
        <w:ind w:left="0" w:firstLine="0"/>
        <w:jc w:val="both"/>
        <w:rPr>
          <w:rFonts w:asciiTheme="majorHAnsi" w:hAnsiTheme="majorHAnsi" w:cstheme="majorHAnsi"/>
        </w:rPr>
      </w:pPr>
      <w:r w:rsidRPr="002B707D">
        <w:rPr>
          <w:rFonts w:asciiTheme="majorHAnsi" w:hAnsiTheme="majorHAnsi" w:cstheme="majorHAnsi"/>
        </w:rPr>
        <w:t xml:space="preserve">Les équipes s'inscrivent à l’épreuve internationale par les moyens et dans </w:t>
      </w:r>
      <w:proofErr w:type="gramStart"/>
      <w:r w:rsidRPr="002B707D">
        <w:rPr>
          <w:rFonts w:asciiTheme="majorHAnsi" w:hAnsiTheme="majorHAnsi" w:cstheme="majorHAnsi"/>
        </w:rPr>
        <w:t>le délai fixés</w:t>
      </w:r>
      <w:proofErr w:type="gramEnd"/>
      <w:r w:rsidRPr="002B707D">
        <w:rPr>
          <w:rFonts w:asciiTheme="majorHAnsi" w:hAnsiTheme="majorHAnsi" w:cstheme="majorHAnsi"/>
        </w:rPr>
        <w:t xml:space="preserve"> par le calendrier (annexe 1).</w:t>
      </w:r>
      <w:r w:rsidR="005E1EC2" w:rsidRPr="002B707D">
        <w:rPr>
          <w:rFonts w:asciiTheme="majorHAnsi" w:hAnsiTheme="majorHAnsi" w:cstheme="majorHAnsi"/>
        </w:rPr>
        <w:t xml:space="preserve"> </w:t>
      </w:r>
      <w:r w:rsidR="00660BB4" w:rsidRPr="002B707D">
        <w:rPr>
          <w:rFonts w:asciiTheme="majorHAnsi" w:hAnsiTheme="majorHAnsi" w:cstheme="majorHAnsi"/>
        </w:rPr>
        <w:t>L</w:t>
      </w:r>
      <w:r w:rsidR="005E1EC2" w:rsidRPr="002B707D">
        <w:rPr>
          <w:rFonts w:asciiTheme="majorHAnsi" w:hAnsiTheme="majorHAnsi" w:cstheme="majorHAnsi"/>
        </w:rPr>
        <w:t>es équipes doivent transmettre</w:t>
      </w:r>
      <w:r w:rsidR="00660BB4" w:rsidRPr="002B707D">
        <w:rPr>
          <w:rFonts w:asciiTheme="majorHAnsi" w:hAnsiTheme="majorHAnsi" w:cstheme="majorHAnsi"/>
        </w:rPr>
        <w:t xml:space="preserve"> </w:t>
      </w:r>
      <w:r w:rsidR="005E1EC2" w:rsidRPr="002B707D">
        <w:rPr>
          <w:rFonts w:asciiTheme="majorHAnsi" w:hAnsiTheme="majorHAnsi" w:cstheme="majorHAnsi"/>
        </w:rPr>
        <w:t xml:space="preserve">au plus tard </w:t>
      </w:r>
      <w:r w:rsidR="001D086F" w:rsidRPr="002B707D">
        <w:rPr>
          <w:rFonts w:asciiTheme="majorHAnsi" w:hAnsiTheme="majorHAnsi" w:cstheme="majorHAnsi"/>
        </w:rPr>
        <w:t xml:space="preserve">20 </w:t>
      </w:r>
      <w:r w:rsidR="005E1EC2" w:rsidRPr="002B707D">
        <w:rPr>
          <w:rFonts w:asciiTheme="majorHAnsi" w:hAnsiTheme="majorHAnsi" w:cstheme="majorHAnsi"/>
        </w:rPr>
        <w:t>jours avant le début du Concours une copie des titres de transport, une copie des visas, si applicab</w:t>
      </w:r>
      <w:r w:rsidR="002952E9">
        <w:rPr>
          <w:rFonts w:asciiTheme="majorHAnsi" w:hAnsiTheme="majorHAnsi" w:cstheme="majorHAnsi"/>
        </w:rPr>
        <w:t>le, une copie d’un certificat</w:t>
      </w:r>
      <w:r w:rsidR="005E1EC2" w:rsidRPr="002B707D">
        <w:rPr>
          <w:rFonts w:asciiTheme="majorHAnsi" w:hAnsiTheme="majorHAnsi" w:cstheme="majorHAnsi"/>
        </w:rPr>
        <w:t xml:space="preserve"> de vaccination, si applicable, ainsi que la preuve du paiement complet des titres de transport. Le non</w:t>
      </w:r>
      <w:r w:rsidR="006B7727" w:rsidRPr="002B707D">
        <w:rPr>
          <w:rFonts w:asciiTheme="majorHAnsi" w:hAnsiTheme="majorHAnsi" w:cstheme="majorHAnsi"/>
        </w:rPr>
        <w:t>-</w:t>
      </w:r>
      <w:r w:rsidR="005E1EC2" w:rsidRPr="002B707D">
        <w:rPr>
          <w:rFonts w:asciiTheme="majorHAnsi" w:hAnsiTheme="majorHAnsi" w:cstheme="majorHAnsi"/>
        </w:rPr>
        <w:t xml:space="preserve">respect de l’envoi de ces pièces dans les délais requis entrainera la disqualification de l’équipe. </w:t>
      </w:r>
    </w:p>
    <w:p w14:paraId="2C382190" w14:textId="77777777" w:rsidR="00D318BE" w:rsidRPr="002B707D" w:rsidRDefault="00D318BE" w:rsidP="00D318BE">
      <w:pPr>
        <w:jc w:val="both"/>
        <w:rPr>
          <w:rFonts w:asciiTheme="majorHAnsi" w:hAnsiTheme="majorHAnsi" w:cstheme="majorHAnsi"/>
        </w:rPr>
      </w:pPr>
    </w:p>
    <w:p w14:paraId="006C48EA" w14:textId="2A12C644" w:rsidR="00D318BE" w:rsidRPr="002B707D" w:rsidRDefault="00D318BE" w:rsidP="00D318BE">
      <w:pPr>
        <w:numPr>
          <w:ilvl w:val="0"/>
          <w:numId w:val="1"/>
        </w:numPr>
        <w:tabs>
          <w:tab w:val="clear" w:pos="1080"/>
          <w:tab w:val="num" w:pos="0"/>
        </w:tabs>
        <w:ind w:left="0" w:firstLine="0"/>
        <w:jc w:val="both"/>
        <w:rPr>
          <w:rFonts w:asciiTheme="majorHAnsi" w:hAnsiTheme="majorHAnsi" w:cstheme="majorHAnsi"/>
        </w:rPr>
      </w:pPr>
      <w:r w:rsidRPr="002B707D">
        <w:rPr>
          <w:rFonts w:asciiTheme="majorHAnsi" w:hAnsiTheme="majorHAnsi" w:cstheme="majorHAnsi"/>
        </w:rPr>
        <w:t xml:space="preserve">Les équipes versent des droits prescrits dans les délais fixés. </w:t>
      </w:r>
      <w:r w:rsidRPr="00657798">
        <w:rPr>
          <w:rFonts w:asciiTheme="majorHAnsi" w:hAnsiTheme="majorHAnsi" w:cstheme="majorHAnsi"/>
          <w:b/>
        </w:rPr>
        <w:t xml:space="preserve">Les droits pour l’édition </w:t>
      </w:r>
      <w:r w:rsidR="002952E9" w:rsidRPr="00657798">
        <w:rPr>
          <w:rFonts w:asciiTheme="majorHAnsi" w:hAnsiTheme="majorHAnsi" w:cstheme="majorHAnsi"/>
          <w:b/>
        </w:rPr>
        <w:t>2019</w:t>
      </w:r>
      <w:r w:rsidRPr="00657798">
        <w:rPr>
          <w:rFonts w:asciiTheme="majorHAnsi" w:hAnsiTheme="majorHAnsi" w:cstheme="majorHAnsi"/>
          <w:b/>
        </w:rPr>
        <w:t xml:space="preserve"> sont de </w:t>
      </w:r>
      <w:r w:rsidR="00A16643" w:rsidRPr="00657798">
        <w:rPr>
          <w:rFonts w:asciiTheme="majorHAnsi" w:hAnsiTheme="majorHAnsi" w:cstheme="majorHAnsi"/>
          <w:b/>
        </w:rPr>
        <w:t>700</w:t>
      </w:r>
      <w:r w:rsidR="00316536" w:rsidRPr="00657798">
        <w:rPr>
          <w:rFonts w:asciiTheme="majorHAnsi" w:hAnsiTheme="majorHAnsi" w:cstheme="majorHAnsi"/>
          <w:b/>
        </w:rPr>
        <w:t xml:space="preserve"> </w:t>
      </w:r>
      <w:r w:rsidR="00440DFF" w:rsidRPr="00657798">
        <w:rPr>
          <w:rFonts w:asciiTheme="majorHAnsi" w:hAnsiTheme="majorHAnsi" w:cstheme="majorHAnsi"/>
          <w:b/>
        </w:rPr>
        <w:t>€</w:t>
      </w:r>
      <w:r w:rsidR="00316536" w:rsidRPr="00657798">
        <w:rPr>
          <w:rFonts w:asciiTheme="majorHAnsi" w:hAnsiTheme="majorHAnsi" w:cstheme="majorHAnsi"/>
          <w:b/>
        </w:rPr>
        <w:t>, ou de 850 € si l’équipe est composée de deux instructeurs</w:t>
      </w:r>
      <w:r w:rsidRPr="002B707D">
        <w:rPr>
          <w:rFonts w:asciiTheme="majorHAnsi" w:hAnsiTheme="majorHAnsi" w:cstheme="majorHAnsi"/>
        </w:rPr>
        <w:t xml:space="preserve">. Cette somme est nette et les éventuels frais bancaires ou de transferts sont à la charge des équipes. Les droits couvrent </w:t>
      </w:r>
      <w:r w:rsidR="00A16643" w:rsidRPr="002B707D">
        <w:rPr>
          <w:rFonts w:asciiTheme="majorHAnsi" w:hAnsiTheme="majorHAnsi" w:cstheme="majorHAnsi"/>
        </w:rPr>
        <w:t xml:space="preserve">l’organisation matérielle du Concours, </w:t>
      </w:r>
      <w:r w:rsidR="00656366" w:rsidRPr="002B707D">
        <w:rPr>
          <w:rFonts w:asciiTheme="majorHAnsi" w:hAnsiTheme="majorHAnsi" w:cstheme="majorHAnsi"/>
        </w:rPr>
        <w:t>l’inscription au c</w:t>
      </w:r>
      <w:r w:rsidR="00294E5D" w:rsidRPr="002B707D">
        <w:rPr>
          <w:rFonts w:asciiTheme="majorHAnsi" w:hAnsiTheme="majorHAnsi" w:cstheme="majorHAnsi"/>
        </w:rPr>
        <w:t xml:space="preserve">olloque le cas échéant, </w:t>
      </w:r>
      <w:r w:rsidRPr="002B707D">
        <w:rPr>
          <w:rFonts w:asciiTheme="majorHAnsi" w:hAnsiTheme="majorHAnsi" w:cstheme="majorHAnsi"/>
        </w:rPr>
        <w:t>l</w:t>
      </w:r>
      <w:r w:rsidR="00294E5D" w:rsidRPr="002B707D">
        <w:rPr>
          <w:rFonts w:asciiTheme="majorHAnsi" w:hAnsiTheme="majorHAnsi" w:cstheme="majorHAnsi"/>
        </w:rPr>
        <w:t>a cérémonie d’ouverture et deux</w:t>
      </w:r>
      <w:r w:rsidRPr="002B707D">
        <w:rPr>
          <w:rFonts w:asciiTheme="majorHAnsi" w:hAnsiTheme="majorHAnsi" w:cstheme="majorHAnsi"/>
        </w:rPr>
        <w:t xml:space="preserve"> repas officiels</w:t>
      </w:r>
      <w:r w:rsidR="00316536" w:rsidRPr="002B707D">
        <w:rPr>
          <w:rFonts w:asciiTheme="majorHAnsi" w:hAnsiTheme="majorHAnsi" w:cstheme="majorHAnsi"/>
        </w:rPr>
        <w:t>.</w:t>
      </w:r>
      <w:r w:rsidRPr="002B707D">
        <w:rPr>
          <w:rFonts w:asciiTheme="majorHAnsi" w:hAnsiTheme="majorHAnsi" w:cstheme="majorHAnsi"/>
        </w:rPr>
        <w:t xml:space="preserve"> </w:t>
      </w:r>
      <w:r w:rsidR="00A16643" w:rsidRPr="002B707D">
        <w:rPr>
          <w:rFonts w:asciiTheme="majorHAnsi" w:hAnsiTheme="majorHAnsi" w:cstheme="majorHAnsi"/>
        </w:rPr>
        <w:t xml:space="preserve">L’hébergement </w:t>
      </w:r>
      <w:r w:rsidR="00294E5D" w:rsidRPr="002B707D">
        <w:rPr>
          <w:rFonts w:asciiTheme="majorHAnsi" w:hAnsiTheme="majorHAnsi" w:cstheme="majorHAnsi"/>
        </w:rPr>
        <w:t>et le transport sont</w:t>
      </w:r>
      <w:r w:rsidR="00A16643" w:rsidRPr="002B707D">
        <w:rPr>
          <w:rFonts w:asciiTheme="majorHAnsi" w:hAnsiTheme="majorHAnsi" w:cstheme="majorHAnsi"/>
        </w:rPr>
        <w:t xml:space="preserve"> à la charge des équipes. </w:t>
      </w:r>
      <w:r w:rsidRPr="002B707D">
        <w:rPr>
          <w:rFonts w:asciiTheme="majorHAnsi" w:hAnsiTheme="majorHAnsi" w:cstheme="majorHAnsi"/>
        </w:rPr>
        <w:t xml:space="preserve">Le </w:t>
      </w:r>
      <w:r w:rsidR="00917EB4" w:rsidRPr="002B707D">
        <w:rPr>
          <w:rFonts w:asciiTheme="majorHAnsi" w:hAnsiTheme="majorHAnsi" w:cstheme="majorHAnsi"/>
        </w:rPr>
        <w:t>Bureau du RFDI</w:t>
      </w:r>
      <w:r w:rsidRPr="002B707D">
        <w:rPr>
          <w:rFonts w:asciiTheme="majorHAnsi" w:hAnsiTheme="majorHAnsi" w:cstheme="majorHAnsi"/>
        </w:rPr>
        <w:t xml:space="preserve"> statue sur les éventuelles demandes de remboursement des droits versés. </w:t>
      </w:r>
      <w:r w:rsidR="005D1F64" w:rsidRPr="002B707D">
        <w:rPr>
          <w:rFonts w:asciiTheme="majorHAnsi" w:hAnsiTheme="majorHAnsi" w:cstheme="majorHAnsi"/>
        </w:rPr>
        <w:t>Au-delà du 1</w:t>
      </w:r>
      <w:r w:rsidR="005D1F64" w:rsidRPr="002B707D">
        <w:rPr>
          <w:rFonts w:asciiTheme="majorHAnsi" w:hAnsiTheme="majorHAnsi" w:cstheme="majorHAnsi"/>
          <w:vertAlign w:val="superscript"/>
        </w:rPr>
        <w:t>er</w:t>
      </w:r>
      <w:r w:rsidR="005D1F64" w:rsidRPr="002B707D">
        <w:rPr>
          <w:rFonts w:asciiTheme="majorHAnsi" w:hAnsiTheme="majorHAnsi" w:cstheme="majorHAnsi"/>
        </w:rPr>
        <w:t xml:space="preserve"> mars, 30 % des droits versés seront conservés. Au-delà de la date prévue au calendrier pour le dépôt des mémoires, les droits versés ne peuvent faire l’objet d’une demande de remboursement.</w:t>
      </w:r>
    </w:p>
    <w:p w14:paraId="5535FAF2" w14:textId="77777777" w:rsidR="00D318BE" w:rsidRPr="002B707D" w:rsidRDefault="00D318BE" w:rsidP="00D318BE">
      <w:pPr>
        <w:jc w:val="both"/>
        <w:rPr>
          <w:rFonts w:asciiTheme="majorHAnsi" w:hAnsiTheme="majorHAnsi" w:cstheme="majorHAnsi"/>
        </w:rPr>
      </w:pPr>
    </w:p>
    <w:p w14:paraId="12E8E9C3" w14:textId="23BB2E1E" w:rsidR="00D318BE" w:rsidRPr="002B707D" w:rsidRDefault="00D318BE" w:rsidP="00D318BE">
      <w:pPr>
        <w:numPr>
          <w:ilvl w:val="0"/>
          <w:numId w:val="1"/>
        </w:numPr>
        <w:tabs>
          <w:tab w:val="clear" w:pos="1080"/>
          <w:tab w:val="num" w:pos="0"/>
        </w:tabs>
        <w:ind w:left="0" w:firstLine="0"/>
        <w:jc w:val="both"/>
        <w:rPr>
          <w:rFonts w:asciiTheme="majorHAnsi" w:hAnsiTheme="majorHAnsi" w:cstheme="majorHAnsi"/>
        </w:rPr>
      </w:pPr>
      <w:r w:rsidRPr="002B707D">
        <w:rPr>
          <w:rFonts w:asciiTheme="majorHAnsi" w:hAnsiTheme="majorHAnsi" w:cstheme="majorHAnsi"/>
        </w:rPr>
        <w:t>Le paiement des droits peut, à titre exceptionnel et par requête dûment motivée au RFDI, être différé au plus tard au</w:t>
      </w:r>
      <w:r w:rsidR="00657798">
        <w:rPr>
          <w:rFonts w:asciiTheme="majorHAnsi" w:hAnsiTheme="majorHAnsi" w:cstheme="majorHAnsi"/>
        </w:rPr>
        <w:t xml:space="preserve"> </w:t>
      </w:r>
      <w:r w:rsidR="00657798" w:rsidRPr="00657798">
        <w:rPr>
          <w:rFonts w:asciiTheme="majorHAnsi" w:hAnsiTheme="majorHAnsi" w:cstheme="majorHAnsi"/>
          <w:b/>
        </w:rPr>
        <w:t>1</w:t>
      </w:r>
      <w:r w:rsidR="00657798" w:rsidRPr="00657798">
        <w:rPr>
          <w:rFonts w:asciiTheme="majorHAnsi" w:hAnsiTheme="majorHAnsi" w:cstheme="majorHAnsi"/>
          <w:b/>
          <w:vertAlign w:val="superscript"/>
        </w:rPr>
        <w:t>er</w:t>
      </w:r>
      <w:r w:rsidR="00657798" w:rsidRPr="00657798">
        <w:rPr>
          <w:rFonts w:asciiTheme="majorHAnsi" w:hAnsiTheme="majorHAnsi" w:cstheme="majorHAnsi"/>
          <w:b/>
        </w:rPr>
        <w:t xml:space="preserve"> </w:t>
      </w:r>
      <w:r w:rsidRPr="002B707D">
        <w:rPr>
          <w:rFonts w:asciiTheme="majorHAnsi" w:hAnsiTheme="majorHAnsi" w:cstheme="majorHAnsi"/>
          <w:b/>
        </w:rPr>
        <w:t>mars</w:t>
      </w:r>
      <w:r w:rsidR="00657798">
        <w:rPr>
          <w:rFonts w:asciiTheme="majorHAnsi" w:hAnsiTheme="majorHAnsi" w:cstheme="majorHAnsi"/>
          <w:b/>
        </w:rPr>
        <w:t xml:space="preserve"> 2019</w:t>
      </w:r>
      <w:r w:rsidRPr="002B707D">
        <w:rPr>
          <w:rFonts w:asciiTheme="majorHAnsi" w:hAnsiTheme="majorHAnsi" w:cstheme="majorHAnsi"/>
        </w:rPr>
        <w:t xml:space="preserve">. La requête est adressée </w:t>
      </w:r>
      <w:r w:rsidR="004070BF">
        <w:rPr>
          <w:rFonts w:asciiTheme="majorHAnsi" w:hAnsiTheme="majorHAnsi" w:cstheme="majorHAnsi"/>
        </w:rPr>
        <w:t>à la Présidente</w:t>
      </w:r>
      <w:r w:rsidRPr="002B707D">
        <w:rPr>
          <w:rFonts w:asciiTheme="majorHAnsi" w:hAnsiTheme="majorHAnsi" w:cstheme="majorHAnsi"/>
        </w:rPr>
        <w:t xml:space="preserve"> du RFDI</w:t>
      </w:r>
      <w:r w:rsidR="00917EB4" w:rsidRPr="002B707D">
        <w:rPr>
          <w:rFonts w:asciiTheme="majorHAnsi" w:hAnsiTheme="majorHAnsi" w:cstheme="majorHAnsi"/>
        </w:rPr>
        <w:t xml:space="preserve"> et</w:t>
      </w:r>
      <w:r w:rsidRPr="002B707D">
        <w:rPr>
          <w:rFonts w:asciiTheme="majorHAnsi" w:hAnsiTheme="majorHAnsi" w:cstheme="majorHAnsi"/>
        </w:rPr>
        <w:t xml:space="preserve"> </w:t>
      </w:r>
      <w:r w:rsidR="004070BF">
        <w:rPr>
          <w:rFonts w:asciiTheme="majorHAnsi" w:hAnsiTheme="majorHAnsi" w:cstheme="majorHAnsi"/>
        </w:rPr>
        <w:t>à la Trésorière</w:t>
      </w:r>
      <w:r w:rsidRPr="002B707D">
        <w:rPr>
          <w:rFonts w:asciiTheme="majorHAnsi" w:hAnsiTheme="majorHAnsi" w:cstheme="majorHAnsi"/>
        </w:rPr>
        <w:t xml:space="preserve"> du RFDI et doit être présentée par l’instructeur dix (10) jours avant la date limite d’inscription fixée par le calendrier (annexe 1). La décision finale est prise par le </w:t>
      </w:r>
      <w:r w:rsidR="00F31512" w:rsidRPr="002B707D">
        <w:rPr>
          <w:rFonts w:asciiTheme="majorHAnsi" w:hAnsiTheme="majorHAnsi" w:cstheme="majorHAnsi"/>
        </w:rPr>
        <w:t xml:space="preserve">Bureau du </w:t>
      </w:r>
      <w:r w:rsidRPr="002B707D">
        <w:rPr>
          <w:rFonts w:asciiTheme="majorHAnsi" w:hAnsiTheme="majorHAnsi" w:cstheme="majorHAnsi"/>
        </w:rPr>
        <w:t>RFDI et communiquée à l’équipe requérante avec célérité. En cas de défaut de paiement à cette date et à moins de force majeure, l’inscription de l’équipe est annulée.</w:t>
      </w:r>
    </w:p>
    <w:p w14:paraId="0C5CA699" w14:textId="77777777" w:rsidR="00D318BE" w:rsidRPr="002B707D" w:rsidRDefault="00A2309B" w:rsidP="00A2309B">
      <w:pPr>
        <w:tabs>
          <w:tab w:val="left" w:pos="3466"/>
        </w:tabs>
        <w:jc w:val="both"/>
        <w:rPr>
          <w:rFonts w:asciiTheme="majorHAnsi" w:hAnsiTheme="majorHAnsi" w:cstheme="majorHAnsi"/>
        </w:rPr>
      </w:pPr>
      <w:r w:rsidRPr="002B707D">
        <w:rPr>
          <w:rFonts w:asciiTheme="majorHAnsi" w:hAnsiTheme="majorHAnsi" w:cstheme="majorHAnsi"/>
        </w:rPr>
        <w:tab/>
      </w:r>
    </w:p>
    <w:p w14:paraId="596FFD5E" w14:textId="77777777" w:rsidR="00D318BE" w:rsidRPr="002B707D" w:rsidRDefault="00F421BC" w:rsidP="00F421BC">
      <w:pPr>
        <w:numPr>
          <w:ilvl w:val="0"/>
          <w:numId w:val="1"/>
        </w:numPr>
        <w:tabs>
          <w:tab w:val="clear" w:pos="1080"/>
        </w:tabs>
        <w:ind w:left="0" w:firstLine="0"/>
        <w:jc w:val="both"/>
        <w:rPr>
          <w:rFonts w:asciiTheme="majorHAnsi" w:hAnsiTheme="majorHAnsi" w:cstheme="majorHAnsi"/>
        </w:rPr>
      </w:pPr>
      <w:r w:rsidRPr="002B707D">
        <w:rPr>
          <w:rFonts w:asciiTheme="majorHAnsi" w:hAnsiTheme="majorHAnsi" w:cstheme="majorHAnsi"/>
        </w:rPr>
        <w:t xml:space="preserve">Les équipes de pays du Sud ou d’Europe centrale et orientale pourront bénéficier d’une prise en charge partielle de leurs frais de participation selon des modalités déterminées par le </w:t>
      </w:r>
      <w:r w:rsidR="00917EB4" w:rsidRPr="002B707D">
        <w:rPr>
          <w:rFonts w:asciiTheme="majorHAnsi" w:hAnsiTheme="majorHAnsi" w:cstheme="majorHAnsi"/>
        </w:rPr>
        <w:t>Bureau du RFDI</w:t>
      </w:r>
      <w:r w:rsidRPr="002B707D">
        <w:rPr>
          <w:rFonts w:asciiTheme="majorHAnsi" w:hAnsiTheme="majorHAnsi" w:cstheme="majorHAnsi"/>
        </w:rPr>
        <w:t>. Cette prise en charge est accordée en priorité aux étudiants. Dans le but de financer le plus grand nombre d’équipes possible et dans un souci de gestion rationnelle des fonds, le RFDI accordera une prise en charge aux seules équipes répo</w:t>
      </w:r>
      <w:r w:rsidR="00B05C1E" w:rsidRPr="002B707D">
        <w:rPr>
          <w:rFonts w:asciiTheme="majorHAnsi" w:hAnsiTheme="majorHAnsi" w:cstheme="majorHAnsi"/>
        </w:rPr>
        <w:t>ndant aux conditions suivantes :</w:t>
      </w:r>
    </w:p>
    <w:p w14:paraId="3857EB6C" w14:textId="77777777" w:rsidR="00D318BE" w:rsidRPr="002B707D" w:rsidRDefault="00D318BE" w:rsidP="00D318BE">
      <w:pPr>
        <w:jc w:val="both"/>
        <w:rPr>
          <w:rFonts w:asciiTheme="majorHAnsi" w:hAnsiTheme="majorHAnsi" w:cstheme="majorHAnsi"/>
        </w:rPr>
      </w:pPr>
    </w:p>
    <w:p w14:paraId="1FEF53C5" w14:textId="77777777" w:rsidR="00D318BE" w:rsidRPr="002B707D" w:rsidRDefault="00D318BE" w:rsidP="00D318BE">
      <w:pPr>
        <w:numPr>
          <w:ilvl w:val="0"/>
          <w:numId w:val="5"/>
        </w:numPr>
        <w:jc w:val="both"/>
        <w:rPr>
          <w:rFonts w:asciiTheme="majorHAnsi" w:hAnsiTheme="majorHAnsi" w:cstheme="majorHAnsi"/>
        </w:rPr>
      </w:pPr>
      <w:r w:rsidRPr="002B707D">
        <w:rPr>
          <w:rFonts w:asciiTheme="majorHAnsi" w:hAnsiTheme="majorHAnsi" w:cstheme="majorHAnsi"/>
        </w:rPr>
        <w:t>L’équipe qui présente la demande n’a pas de dette envers le RFDI ;</w:t>
      </w:r>
    </w:p>
    <w:p w14:paraId="3B6D759F" w14:textId="77777777" w:rsidR="00D318BE" w:rsidRPr="002B707D" w:rsidRDefault="00D318BE" w:rsidP="00D318BE">
      <w:pPr>
        <w:numPr>
          <w:ilvl w:val="0"/>
          <w:numId w:val="5"/>
        </w:numPr>
        <w:jc w:val="both"/>
        <w:rPr>
          <w:rFonts w:asciiTheme="majorHAnsi" w:hAnsiTheme="majorHAnsi" w:cstheme="majorHAnsi"/>
        </w:rPr>
      </w:pPr>
      <w:r w:rsidRPr="002B707D">
        <w:rPr>
          <w:rFonts w:asciiTheme="majorHAnsi" w:hAnsiTheme="majorHAnsi" w:cstheme="majorHAnsi"/>
        </w:rPr>
        <w:t>Les droits d’inscription ont été acquittés dans le délai imparti, sans préjudice d’une permission accordée au titre du paragraphe 4 du présent article ;</w:t>
      </w:r>
    </w:p>
    <w:p w14:paraId="7146326B" w14:textId="77777777" w:rsidR="00D318BE" w:rsidRPr="002B707D" w:rsidRDefault="00D318BE" w:rsidP="00D318BE">
      <w:pPr>
        <w:numPr>
          <w:ilvl w:val="0"/>
          <w:numId w:val="5"/>
        </w:numPr>
        <w:jc w:val="both"/>
        <w:rPr>
          <w:rFonts w:asciiTheme="majorHAnsi" w:hAnsiTheme="majorHAnsi" w:cstheme="majorHAnsi"/>
        </w:rPr>
      </w:pPr>
      <w:r w:rsidRPr="002B707D">
        <w:rPr>
          <w:rFonts w:asciiTheme="majorHAnsi" w:hAnsiTheme="majorHAnsi" w:cstheme="majorHAnsi"/>
        </w:rPr>
        <w:t>L'équipe a envoyé une version préliminaire de ses deux mémoires dans le délai fixé à l'annexe 1 et le Comité d'évaluation a jugé que leur niveau était suffisant au sens du paragraphe 11 de l</w:t>
      </w:r>
      <w:r w:rsidR="00721024" w:rsidRPr="002B707D">
        <w:rPr>
          <w:rFonts w:asciiTheme="majorHAnsi" w:hAnsiTheme="majorHAnsi" w:cstheme="majorHAnsi"/>
        </w:rPr>
        <w:t>'</w:t>
      </w:r>
      <w:r w:rsidR="00B05C1E" w:rsidRPr="002B707D">
        <w:rPr>
          <w:rFonts w:asciiTheme="majorHAnsi" w:hAnsiTheme="majorHAnsi" w:cstheme="majorHAnsi"/>
        </w:rPr>
        <w:t>article 5 du présent Règlement.</w:t>
      </w:r>
    </w:p>
    <w:p w14:paraId="2D093506" w14:textId="77777777" w:rsidR="00D318BE" w:rsidRPr="002B707D" w:rsidRDefault="00D318BE" w:rsidP="00D318BE">
      <w:pPr>
        <w:jc w:val="both"/>
        <w:rPr>
          <w:rFonts w:asciiTheme="majorHAnsi" w:hAnsiTheme="majorHAnsi" w:cstheme="majorHAnsi"/>
        </w:rPr>
      </w:pPr>
    </w:p>
    <w:p w14:paraId="5543EE49" w14:textId="06AC8858" w:rsidR="00D318BE" w:rsidRDefault="00D318BE" w:rsidP="00D318BE">
      <w:pPr>
        <w:jc w:val="both"/>
        <w:rPr>
          <w:rFonts w:asciiTheme="majorHAnsi" w:hAnsiTheme="majorHAnsi" w:cstheme="majorHAnsi"/>
        </w:rPr>
      </w:pPr>
      <w:r w:rsidRPr="002B707D">
        <w:rPr>
          <w:rFonts w:asciiTheme="majorHAnsi" w:hAnsiTheme="majorHAnsi" w:cstheme="majorHAnsi"/>
          <w:b/>
        </w:rPr>
        <w:t>(6)</w:t>
      </w:r>
      <w:r w:rsidRPr="002B707D">
        <w:rPr>
          <w:rFonts w:asciiTheme="majorHAnsi" w:hAnsiTheme="majorHAnsi" w:cstheme="majorHAnsi"/>
        </w:rPr>
        <w:tab/>
        <w:t>L'épreuve internationale du Concours regroupe les équipes inscrites ayant déposé dans les délais prescrits des mémoires conformes au présent Règlement. L’accès aux épreuves éliminatoires du Concours est refusé aux équipes dont les mémoires sont jugés, en application du paragraphe 10 de l’article 5, d’une qualité insuffisante au sens du paragraphe 11 de l’article 5</w:t>
      </w:r>
      <w:r w:rsidR="0080272E" w:rsidRPr="002B707D">
        <w:rPr>
          <w:rFonts w:asciiTheme="majorHAnsi" w:hAnsiTheme="majorHAnsi" w:cstheme="majorHAnsi"/>
        </w:rPr>
        <w:t xml:space="preserve"> du présent Règlement</w:t>
      </w:r>
      <w:r w:rsidRPr="002B707D">
        <w:rPr>
          <w:rFonts w:asciiTheme="majorHAnsi" w:hAnsiTheme="majorHAnsi" w:cstheme="majorHAnsi"/>
        </w:rPr>
        <w:t>.</w:t>
      </w:r>
    </w:p>
    <w:p w14:paraId="23F74215" w14:textId="64BD91B5" w:rsidR="004070BF" w:rsidRDefault="004070BF" w:rsidP="00D318BE">
      <w:pPr>
        <w:jc w:val="both"/>
        <w:rPr>
          <w:rFonts w:asciiTheme="majorHAnsi" w:hAnsiTheme="majorHAnsi" w:cstheme="majorHAnsi"/>
        </w:rPr>
      </w:pPr>
    </w:p>
    <w:p w14:paraId="271ABD82" w14:textId="77777777" w:rsidR="004070BF" w:rsidRDefault="004070BF" w:rsidP="004070BF">
      <w:pPr>
        <w:jc w:val="center"/>
        <w:rPr>
          <w:rFonts w:asciiTheme="majorHAnsi" w:hAnsiTheme="majorHAnsi" w:cstheme="majorHAnsi"/>
        </w:rPr>
      </w:pPr>
      <w:r w:rsidRPr="002B707D">
        <w:rPr>
          <w:rFonts w:asciiTheme="majorHAnsi" w:hAnsiTheme="majorHAnsi" w:cstheme="majorHAnsi"/>
          <w:b/>
        </w:rPr>
        <w:t>__________</w:t>
      </w:r>
    </w:p>
    <w:p w14:paraId="578BBE92" w14:textId="77777777" w:rsidR="004070BF" w:rsidRPr="002B707D" w:rsidRDefault="004070BF" w:rsidP="00D318BE">
      <w:pPr>
        <w:jc w:val="both"/>
        <w:rPr>
          <w:rFonts w:asciiTheme="majorHAnsi" w:hAnsiTheme="majorHAnsi" w:cstheme="majorHAnsi"/>
        </w:rPr>
      </w:pPr>
    </w:p>
    <w:p w14:paraId="2A194ED2" w14:textId="49AE0D9E" w:rsidR="00D318BE" w:rsidRPr="002B707D" w:rsidRDefault="00D318BE" w:rsidP="00D318BE">
      <w:pPr>
        <w:jc w:val="center"/>
        <w:rPr>
          <w:rFonts w:asciiTheme="majorHAnsi" w:hAnsiTheme="majorHAnsi" w:cstheme="majorHAnsi"/>
          <w:b/>
          <w:szCs w:val="20"/>
          <w:lang w:val="fr-CA" w:eastAsia="fr-CA"/>
        </w:rPr>
      </w:pPr>
      <w:r w:rsidRPr="002B707D">
        <w:rPr>
          <w:rFonts w:asciiTheme="majorHAnsi" w:hAnsiTheme="majorHAnsi" w:cstheme="majorHAnsi"/>
        </w:rPr>
        <w:br w:type="page"/>
      </w:r>
    </w:p>
    <w:p w14:paraId="27F1A223" w14:textId="77777777" w:rsidR="00D318BE" w:rsidRPr="002B707D" w:rsidRDefault="00D318BE" w:rsidP="00D318BE">
      <w:pPr>
        <w:pStyle w:val="Titre1"/>
        <w:rPr>
          <w:rFonts w:asciiTheme="majorHAnsi" w:hAnsiTheme="majorHAnsi" w:cstheme="majorHAnsi"/>
        </w:rPr>
      </w:pPr>
      <w:r w:rsidRPr="002B707D">
        <w:rPr>
          <w:rFonts w:asciiTheme="majorHAnsi" w:hAnsiTheme="majorHAnsi" w:cstheme="majorHAnsi"/>
        </w:rPr>
        <w:lastRenderedPageBreak/>
        <w:t>CHAPITRE 2</w:t>
      </w:r>
    </w:p>
    <w:p w14:paraId="7BE5D601" w14:textId="77777777" w:rsidR="00D318BE" w:rsidRPr="002B707D" w:rsidRDefault="00D318BE" w:rsidP="00D318BE">
      <w:pPr>
        <w:jc w:val="center"/>
        <w:rPr>
          <w:rFonts w:asciiTheme="majorHAnsi" w:hAnsiTheme="majorHAnsi" w:cstheme="majorHAnsi"/>
          <w:b/>
        </w:rPr>
      </w:pPr>
    </w:p>
    <w:p w14:paraId="3B4FD488" w14:textId="77777777"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t>ÉPREUVES</w:t>
      </w:r>
    </w:p>
    <w:p w14:paraId="00993C1A" w14:textId="77777777" w:rsidR="00D318BE" w:rsidRPr="002B707D" w:rsidRDefault="00D318BE" w:rsidP="00D318BE">
      <w:pPr>
        <w:jc w:val="center"/>
        <w:rPr>
          <w:rFonts w:asciiTheme="majorHAnsi" w:hAnsiTheme="majorHAnsi" w:cstheme="majorHAnsi"/>
          <w:b/>
        </w:rPr>
      </w:pPr>
    </w:p>
    <w:p w14:paraId="11A36AFE" w14:textId="77777777"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t>Article 4</w:t>
      </w:r>
    </w:p>
    <w:p w14:paraId="454C58EF" w14:textId="77777777" w:rsidR="00D318BE" w:rsidRPr="002B707D" w:rsidRDefault="00D318BE" w:rsidP="00D318BE">
      <w:pPr>
        <w:jc w:val="center"/>
        <w:rPr>
          <w:rFonts w:asciiTheme="majorHAnsi" w:hAnsiTheme="majorHAnsi" w:cstheme="majorHAnsi"/>
          <w:b/>
        </w:rPr>
      </w:pPr>
    </w:p>
    <w:p w14:paraId="1CFC92D2" w14:textId="77777777" w:rsidR="00D318BE" w:rsidRPr="002B707D" w:rsidRDefault="00D318BE" w:rsidP="00D318BE">
      <w:pPr>
        <w:jc w:val="center"/>
        <w:rPr>
          <w:rFonts w:asciiTheme="majorHAnsi" w:hAnsiTheme="majorHAnsi" w:cstheme="majorHAnsi"/>
        </w:rPr>
      </w:pPr>
      <w:r w:rsidRPr="002B707D">
        <w:rPr>
          <w:rFonts w:asciiTheme="majorHAnsi" w:hAnsiTheme="majorHAnsi" w:cstheme="majorHAnsi"/>
          <w:b/>
        </w:rPr>
        <w:t>ÉPREUVES ÉLIMINATOIRES</w:t>
      </w:r>
    </w:p>
    <w:p w14:paraId="209930BF" w14:textId="77777777" w:rsidR="00D318BE" w:rsidRPr="002B707D" w:rsidRDefault="00D318BE" w:rsidP="00D318BE">
      <w:pPr>
        <w:jc w:val="center"/>
        <w:rPr>
          <w:rFonts w:asciiTheme="majorHAnsi" w:hAnsiTheme="majorHAnsi" w:cstheme="majorHAnsi"/>
          <w:b/>
        </w:rPr>
      </w:pPr>
    </w:p>
    <w:p w14:paraId="2FEFDA8B"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(1)</w:t>
      </w:r>
      <w:r w:rsidRPr="002B707D">
        <w:rPr>
          <w:rFonts w:asciiTheme="majorHAnsi" w:hAnsiTheme="majorHAnsi" w:cstheme="majorHAnsi"/>
        </w:rPr>
        <w:tab/>
        <w:t>Les équipes inscrites au Concours se mesurent dans le cadre des épreuves éliminatoires et participent à une procédure écrite et à une procédure orale.</w:t>
      </w:r>
    </w:p>
    <w:p w14:paraId="1F9FC118" w14:textId="77777777" w:rsidR="00D318BE" w:rsidRPr="002B707D" w:rsidRDefault="00D318BE" w:rsidP="00D318BE">
      <w:pPr>
        <w:jc w:val="center"/>
        <w:rPr>
          <w:rFonts w:asciiTheme="majorHAnsi" w:hAnsiTheme="majorHAnsi" w:cstheme="majorHAnsi"/>
          <w:b/>
        </w:rPr>
      </w:pPr>
    </w:p>
    <w:p w14:paraId="4EBF6AD8" w14:textId="77777777"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t>Article 5</w:t>
      </w:r>
    </w:p>
    <w:p w14:paraId="2072B1FE" w14:textId="77777777" w:rsidR="00D318BE" w:rsidRPr="002B707D" w:rsidRDefault="00D318BE" w:rsidP="00D318BE">
      <w:pPr>
        <w:jc w:val="center"/>
        <w:rPr>
          <w:rFonts w:asciiTheme="majorHAnsi" w:hAnsiTheme="majorHAnsi" w:cstheme="majorHAnsi"/>
          <w:b/>
        </w:rPr>
      </w:pPr>
    </w:p>
    <w:p w14:paraId="6B2328B9" w14:textId="77777777" w:rsidR="00D318BE" w:rsidRPr="002B707D" w:rsidRDefault="00D318BE" w:rsidP="00D318BE">
      <w:pPr>
        <w:pStyle w:val="Titre1"/>
        <w:rPr>
          <w:rFonts w:asciiTheme="majorHAnsi" w:hAnsiTheme="majorHAnsi" w:cstheme="majorHAnsi"/>
        </w:rPr>
      </w:pPr>
      <w:r w:rsidRPr="002B707D">
        <w:rPr>
          <w:rFonts w:asciiTheme="majorHAnsi" w:hAnsiTheme="majorHAnsi" w:cstheme="majorHAnsi"/>
        </w:rPr>
        <w:t>PROCÉDURE ÉCRITE</w:t>
      </w:r>
    </w:p>
    <w:p w14:paraId="3EDE3E0A" w14:textId="77777777" w:rsidR="00D318BE" w:rsidRPr="002B707D" w:rsidRDefault="00D318BE" w:rsidP="00D318BE">
      <w:pPr>
        <w:jc w:val="center"/>
        <w:rPr>
          <w:rFonts w:asciiTheme="majorHAnsi" w:hAnsiTheme="majorHAnsi" w:cstheme="majorHAnsi"/>
          <w:b/>
        </w:rPr>
      </w:pPr>
    </w:p>
    <w:p w14:paraId="6EFED0C9"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(1)</w:t>
      </w:r>
      <w:r w:rsidRPr="002B707D">
        <w:rPr>
          <w:rFonts w:asciiTheme="majorHAnsi" w:hAnsiTheme="majorHAnsi" w:cstheme="majorHAnsi"/>
        </w:rPr>
        <w:tab/>
        <w:t>Chaque équipe doit préparer un mémoire au nom de la partie demanderesse et un mémoire au nom de la partie défenderesse.</w:t>
      </w:r>
    </w:p>
    <w:p w14:paraId="409C8FFA" w14:textId="77777777" w:rsidR="00D318BE" w:rsidRPr="002B707D" w:rsidRDefault="00D318BE" w:rsidP="00D318BE">
      <w:pPr>
        <w:jc w:val="both"/>
        <w:rPr>
          <w:rFonts w:asciiTheme="majorHAnsi" w:hAnsiTheme="majorHAnsi" w:cstheme="majorHAnsi"/>
          <w:b/>
        </w:rPr>
      </w:pPr>
    </w:p>
    <w:p w14:paraId="514C4575"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(2)</w:t>
      </w:r>
      <w:r w:rsidRPr="002B707D">
        <w:rPr>
          <w:rFonts w:asciiTheme="majorHAnsi" w:hAnsiTheme="majorHAnsi" w:cstheme="majorHAnsi"/>
        </w:rPr>
        <w:tab/>
        <w:t>Pour être recevables, les mémoires doivent être rédigés en langue française. Les citations peuvent être présentées en langue anglaise ou dans une autre langue pour autant que le document dont est extraite la citation ne soit pas disponible en langue française faisant foi. Les citations présentées dans une autre langue que l’anglais doivent être accompagnées d’une traduction en note de bas de page.</w:t>
      </w:r>
    </w:p>
    <w:p w14:paraId="761178F6" w14:textId="77777777" w:rsidR="00D318BE" w:rsidRPr="002B707D" w:rsidRDefault="00D318BE" w:rsidP="00D318BE">
      <w:pPr>
        <w:jc w:val="both"/>
        <w:rPr>
          <w:rFonts w:asciiTheme="majorHAnsi" w:hAnsiTheme="majorHAnsi" w:cstheme="majorHAnsi"/>
          <w:b/>
        </w:rPr>
      </w:pPr>
    </w:p>
    <w:p w14:paraId="175A5EF2" w14:textId="3CECC7ED"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(3)</w:t>
      </w:r>
      <w:r w:rsidRPr="002B707D">
        <w:rPr>
          <w:rFonts w:asciiTheme="majorHAnsi" w:hAnsiTheme="majorHAnsi" w:cstheme="majorHAnsi"/>
        </w:rPr>
        <w:tab/>
        <w:t xml:space="preserve">Le corps d’un mémoire </w:t>
      </w:r>
      <w:r w:rsidR="006A09BF">
        <w:rPr>
          <w:rFonts w:asciiTheme="majorHAnsi" w:hAnsiTheme="majorHAnsi" w:cstheme="majorHAnsi"/>
        </w:rPr>
        <w:t xml:space="preserve">doit être d’une longueur minimum de 25 pages et </w:t>
      </w:r>
      <w:r w:rsidRPr="002B707D">
        <w:rPr>
          <w:rFonts w:asciiTheme="majorHAnsi" w:hAnsiTheme="majorHAnsi" w:cstheme="majorHAnsi"/>
        </w:rPr>
        <w:t>ne peut dépasser 30 pages</w:t>
      </w:r>
      <w:r w:rsidR="006A09BF">
        <w:rPr>
          <w:rFonts w:asciiTheme="majorHAnsi" w:hAnsiTheme="majorHAnsi" w:cstheme="majorHAnsi"/>
        </w:rPr>
        <w:t>. Il</w:t>
      </w:r>
      <w:r w:rsidRPr="002B707D">
        <w:rPr>
          <w:rFonts w:asciiTheme="majorHAnsi" w:hAnsiTheme="majorHAnsi" w:cstheme="majorHAnsi"/>
        </w:rPr>
        <w:t xml:space="preserve"> ne doit comporter aucun élément d’identification de ses auteurs. La limite de 30 pages comprend la conclusion, les annexes et les références. Le résumé des faits et le résumé du mémoire, d'un maximum de 300 mots chacun, la première page de couverture, la deuxième page de couverture anonyme (obligatoire), le sommaire, la liste des sigles et abréviations, la table des matières, ainsi que la bibliographie d’un maximum de 25 pages, sont exclus de la limite de 30 pages.</w:t>
      </w:r>
    </w:p>
    <w:p w14:paraId="00F91AD9" w14:textId="77777777" w:rsidR="00D318BE" w:rsidRPr="002B707D" w:rsidRDefault="00D318BE" w:rsidP="00D318BE">
      <w:pPr>
        <w:jc w:val="both"/>
        <w:rPr>
          <w:rFonts w:asciiTheme="majorHAnsi" w:hAnsiTheme="majorHAnsi" w:cstheme="majorHAnsi"/>
          <w:b/>
        </w:rPr>
      </w:pPr>
    </w:p>
    <w:p w14:paraId="6F879B65"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(4)</w:t>
      </w:r>
      <w:r w:rsidRPr="002B707D">
        <w:rPr>
          <w:rFonts w:asciiTheme="majorHAnsi" w:hAnsiTheme="majorHAnsi" w:cstheme="majorHAnsi"/>
        </w:rPr>
        <w:tab/>
        <w:t>Les références doivent être placées en bas de page. Les notes infrapaginales ne peuvent contenir que des références ou des renvois aux sources documentaires utilisées (ni citation, ni commentaire, exception faite d’une traduction). Les modes de référencement utilisés dans les notes infrapaginales sont ceux en vigueur dans le pays d'origine des équipes participantes. Aux fins de l’application du paragraphe 3 de l’article 5, le choix d’un mode de référencement ne constitue pas un élément d’identification des auteurs.</w:t>
      </w:r>
    </w:p>
    <w:p w14:paraId="4061641C" w14:textId="77777777" w:rsidR="00D318BE" w:rsidRPr="002B707D" w:rsidRDefault="00D318BE" w:rsidP="00D318BE">
      <w:pPr>
        <w:jc w:val="both"/>
        <w:rPr>
          <w:rFonts w:asciiTheme="majorHAnsi" w:hAnsiTheme="majorHAnsi" w:cstheme="majorHAnsi"/>
          <w:b/>
        </w:rPr>
      </w:pPr>
    </w:p>
    <w:p w14:paraId="734A5345"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(5)</w:t>
      </w:r>
      <w:r w:rsidRPr="002B707D">
        <w:rPr>
          <w:rFonts w:asciiTheme="majorHAnsi" w:hAnsiTheme="majorHAnsi" w:cstheme="majorHAnsi"/>
        </w:rPr>
        <w:tab/>
        <w:t xml:space="preserve">Les mémoires doivent être présentés par paragraphes numérotés d’un interligne et demi (1 1/2) sur du papier de format </w:t>
      </w:r>
      <w:r w:rsidR="00B05C1E" w:rsidRPr="002B707D">
        <w:rPr>
          <w:rFonts w:asciiTheme="majorHAnsi" w:hAnsiTheme="majorHAnsi" w:cstheme="majorHAnsi"/>
        </w:rPr>
        <w:t>« </w:t>
      </w:r>
      <w:r w:rsidRPr="002B707D">
        <w:rPr>
          <w:rFonts w:asciiTheme="majorHAnsi" w:hAnsiTheme="majorHAnsi" w:cstheme="majorHAnsi"/>
        </w:rPr>
        <w:t>A4</w:t>
      </w:r>
      <w:r w:rsidR="00B05C1E" w:rsidRPr="002B707D">
        <w:rPr>
          <w:rFonts w:asciiTheme="majorHAnsi" w:hAnsiTheme="majorHAnsi" w:cstheme="majorHAnsi"/>
        </w:rPr>
        <w:t> »</w:t>
      </w:r>
      <w:r w:rsidRPr="002B707D">
        <w:rPr>
          <w:rFonts w:asciiTheme="majorHAnsi" w:hAnsiTheme="majorHAnsi" w:cstheme="majorHAnsi"/>
        </w:rPr>
        <w:t xml:space="preserve">. Les marges sont de 2,5 cm pour le haut et pour le bas, 3 cm à gauche et 2 cm à droite. Le corps des mémoires ne peut être rédigé dans des caractères de dimension inférieure au corps 12, police Times New Roman, avec un espacement des caractères normal, échelle 100%. Lorsqu’une citation est écrite sur plus de trois lignes dans le corps d’un </w:t>
      </w:r>
      <w:r w:rsidRPr="002B707D">
        <w:rPr>
          <w:rFonts w:asciiTheme="majorHAnsi" w:hAnsiTheme="majorHAnsi" w:cstheme="majorHAnsi"/>
        </w:rPr>
        <w:lastRenderedPageBreak/>
        <w:t>mémoire, elle est présentée en simple interligne et en retrait d’un centimètre et demi (1,5 cm) par rapport au texte principal. Les titres peuvent être présentés en interligne simple. Les notes de bas de page doivent être présentées en simple interligne et en corps 10, police Times New Roman. Les titres et les citations sont séparés du corps du texte par une ligne d’espacement.</w:t>
      </w:r>
    </w:p>
    <w:p w14:paraId="05697AC0" w14:textId="77777777" w:rsidR="00D318BE" w:rsidRPr="002B707D" w:rsidRDefault="00D318BE" w:rsidP="00D318BE">
      <w:pPr>
        <w:jc w:val="both"/>
        <w:rPr>
          <w:rFonts w:asciiTheme="majorHAnsi" w:hAnsiTheme="majorHAnsi" w:cstheme="majorHAnsi"/>
        </w:rPr>
      </w:pPr>
    </w:p>
    <w:p w14:paraId="3A96D4D1"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(6)</w:t>
      </w:r>
      <w:r w:rsidRPr="002B707D">
        <w:rPr>
          <w:rFonts w:asciiTheme="majorHAnsi" w:hAnsiTheme="majorHAnsi" w:cstheme="majorHAnsi"/>
        </w:rPr>
        <w:tab/>
        <w:t>Le corps des mémoires doit impérativement être numéroté et commencer par la page 1. Les pages liminaires doivent être numérotées en chiffres romains.</w:t>
      </w:r>
    </w:p>
    <w:p w14:paraId="476F3130" w14:textId="77777777" w:rsidR="00D318BE" w:rsidRPr="002B707D" w:rsidRDefault="00D318BE" w:rsidP="00D318BE">
      <w:pPr>
        <w:jc w:val="both"/>
        <w:rPr>
          <w:rFonts w:asciiTheme="majorHAnsi" w:hAnsiTheme="majorHAnsi" w:cstheme="majorHAnsi"/>
          <w:b/>
        </w:rPr>
      </w:pPr>
    </w:p>
    <w:p w14:paraId="0FBEE16C" w14:textId="77777777" w:rsidR="00D318BE" w:rsidRPr="002B707D" w:rsidRDefault="00D318BE" w:rsidP="00D318BE">
      <w:pPr>
        <w:pStyle w:val="Default"/>
        <w:jc w:val="both"/>
        <w:rPr>
          <w:rFonts w:asciiTheme="majorHAnsi" w:hAnsiTheme="majorHAnsi" w:cstheme="majorHAnsi"/>
        </w:rPr>
      </w:pPr>
      <w:r w:rsidRPr="002B707D">
        <w:rPr>
          <w:rFonts w:asciiTheme="majorHAnsi" w:hAnsiTheme="majorHAnsi" w:cstheme="majorHAnsi"/>
          <w:b/>
        </w:rPr>
        <w:t>(7)</w:t>
      </w:r>
      <w:r w:rsidRPr="002B707D">
        <w:rPr>
          <w:rFonts w:asciiTheme="majorHAnsi" w:hAnsiTheme="majorHAnsi" w:cstheme="majorHAnsi"/>
        </w:rPr>
        <w:tab/>
        <w:t>Les mémoires sont identifiés par le nom de l'institution et les noms des représentants de l'équipe, qui sont inscrits sur la première page de couverture uniquement. Il est précisé, aux fins de l’organisation des joutes, pour chaque représentant et d’une manière définitive, sa qualité de représentant de la partie demanderesse ou de la partie défenderesse</w:t>
      </w:r>
      <w:r w:rsidRPr="002B707D">
        <w:rPr>
          <w:rFonts w:asciiTheme="majorHAnsi" w:hAnsiTheme="majorHAnsi" w:cstheme="majorHAnsi"/>
          <w:color w:val="auto"/>
        </w:rPr>
        <w:t>. Aucun</w:t>
      </w:r>
      <w:r w:rsidRPr="002B707D">
        <w:rPr>
          <w:rFonts w:asciiTheme="majorHAnsi" w:hAnsiTheme="majorHAnsi" w:cstheme="majorHAnsi"/>
        </w:rPr>
        <w:t xml:space="preserve"> autre élément d’identification formelle d’une équipe ne peut figurer dans les mémoires.</w:t>
      </w:r>
    </w:p>
    <w:p w14:paraId="28DA9DB0" w14:textId="77777777" w:rsidR="00D318BE" w:rsidRPr="002B707D" w:rsidRDefault="00D318BE" w:rsidP="00D318BE">
      <w:pPr>
        <w:jc w:val="both"/>
        <w:rPr>
          <w:rFonts w:asciiTheme="majorHAnsi" w:hAnsiTheme="majorHAnsi" w:cstheme="majorHAnsi"/>
          <w:b/>
        </w:rPr>
      </w:pPr>
    </w:p>
    <w:p w14:paraId="65E03E47"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(8)</w:t>
      </w:r>
      <w:r w:rsidRPr="002B707D">
        <w:rPr>
          <w:rFonts w:asciiTheme="majorHAnsi" w:hAnsiTheme="majorHAnsi" w:cstheme="majorHAnsi"/>
        </w:rPr>
        <w:tab/>
        <w:t>Dans le délai prescrit au calendrier, chaque équipe doit envoyer un exemplaire de chaque mémoire par courrier électronique aux adresses électroniques indiquées dans l’annexe 1 (calendrier)</w:t>
      </w:r>
      <w:r w:rsidR="006B18C7" w:rsidRPr="002B707D">
        <w:rPr>
          <w:rFonts w:asciiTheme="majorHAnsi" w:hAnsiTheme="majorHAnsi" w:cstheme="majorHAnsi"/>
        </w:rPr>
        <w:t xml:space="preserve">, conformément aux normes en matière de communication </w:t>
      </w:r>
      <w:r w:rsidR="00273F3B" w:rsidRPr="002B707D">
        <w:rPr>
          <w:rFonts w:asciiTheme="majorHAnsi" w:hAnsiTheme="majorHAnsi" w:cstheme="majorHAnsi"/>
        </w:rPr>
        <w:t xml:space="preserve">prévues au paragraphe 4 de </w:t>
      </w:r>
      <w:r w:rsidR="006B18C7" w:rsidRPr="002B707D">
        <w:rPr>
          <w:rFonts w:asciiTheme="majorHAnsi" w:hAnsiTheme="majorHAnsi" w:cstheme="majorHAnsi"/>
        </w:rPr>
        <w:t>l’article 1</w:t>
      </w:r>
      <w:r w:rsidRPr="002B707D">
        <w:rPr>
          <w:rFonts w:asciiTheme="majorHAnsi" w:hAnsiTheme="majorHAnsi" w:cstheme="majorHAnsi"/>
        </w:rPr>
        <w:t xml:space="preserve">. Cet exemplaire doit être impérativement envoyé en format PDF, chaque mémoire relatif à une partie étant réuni en un seul fichier (pas de fichiers multiples). Si l’envoi en format PDF n’est pas réalisable, un envoi au seul format Word peut être sollicité auprès du </w:t>
      </w:r>
      <w:r w:rsidR="00917EB4" w:rsidRPr="002B707D">
        <w:rPr>
          <w:rFonts w:asciiTheme="majorHAnsi" w:hAnsiTheme="majorHAnsi" w:cstheme="majorHAnsi"/>
        </w:rPr>
        <w:t>Bureau du RFDI</w:t>
      </w:r>
      <w:r w:rsidRPr="002B707D">
        <w:rPr>
          <w:rFonts w:asciiTheme="majorHAnsi" w:hAnsiTheme="majorHAnsi" w:cstheme="majorHAnsi"/>
        </w:rPr>
        <w:t>.</w:t>
      </w:r>
    </w:p>
    <w:p w14:paraId="66C225B9" w14:textId="77777777" w:rsidR="00D318BE" w:rsidRPr="002B707D" w:rsidRDefault="00D318BE" w:rsidP="00D318BE">
      <w:pPr>
        <w:jc w:val="both"/>
        <w:rPr>
          <w:rFonts w:asciiTheme="majorHAnsi" w:hAnsiTheme="majorHAnsi" w:cstheme="majorHAnsi"/>
          <w:b/>
        </w:rPr>
      </w:pPr>
    </w:p>
    <w:p w14:paraId="412E14AE"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(9)</w:t>
      </w:r>
      <w:r w:rsidRPr="002B707D">
        <w:rPr>
          <w:rFonts w:asciiTheme="majorHAnsi" w:hAnsiTheme="majorHAnsi" w:cstheme="majorHAnsi"/>
        </w:rPr>
        <w:tab/>
        <w:t>Une équipe ne peut réviser ses mémoires, y substituer, ajouter ou supprimer des éléments ou les modifier d'une manière quelconque après la date de soumission. Aucun mémoire additionnel ne peut être soumis par une équipe à quelque moment que ce soit.</w:t>
      </w:r>
    </w:p>
    <w:p w14:paraId="1FDC3553" w14:textId="77777777" w:rsidR="00D318BE" w:rsidRPr="002B707D" w:rsidRDefault="00D318BE" w:rsidP="00D318BE">
      <w:pPr>
        <w:jc w:val="both"/>
        <w:rPr>
          <w:rFonts w:asciiTheme="majorHAnsi" w:hAnsiTheme="majorHAnsi" w:cstheme="majorHAnsi"/>
          <w:b/>
        </w:rPr>
      </w:pPr>
    </w:p>
    <w:p w14:paraId="5DF66A05"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(10)</w:t>
      </w:r>
      <w:r w:rsidRPr="002B707D">
        <w:rPr>
          <w:rFonts w:asciiTheme="majorHAnsi" w:hAnsiTheme="majorHAnsi" w:cstheme="majorHAnsi"/>
        </w:rPr>
        <w:tab/>
        <w:t xml:space="preserve">Les mémoires sont évalués par des correcteurs désignés par le </w:t>
      </w:r>
      <w:r w:rsidR="00917EB4" w:rsidRPr="002B707D">
        <w:rPr>
          <w:rFonts w:asciiTheme="majorHAnsi" w:hAnsiTheme="majorHAnsi" w:cstheme="majorHAnsi"/>
        </w:rPr>
        <w:t>Bureau du RFDI</w:t>
      </w:r>
      <w:r w:rsidRPr="002B707D">
        <w:rPr>
          <w:rFonts w:asciiTheme="majorHAnsi" w:hAnsiTheme="majorHAnsi" w:cstheme="majorHAnsi"/>
        </w:rPr>
        <w:t>, conformément à la Directive relative à la correction des mémoires. Les correcteurs apprécie</w:t>
      </w:r>
      <w:r w:rsidR="00123E6E" w:rsidRPr="002B707D">
        <w:rPr>
          <w:rFonts w:asciiTheme="majorHAnsi" w:hAnsiTheme="majorHAnsi" w:cstheme="majorHAnsi"/>
        </w:rPr>
        <w:t>nt la qualité et la pertinence :</w:t>
      </w:r>
    </w:p>
    <w:p w14:paraId="514E3CD9" w14:textId="77777777" w:rsidR="00D318BE" w:rsidRPr="002B707D" w:rsidRDefault="00D318BE" w:rsidP="00D318BE">
      <w:pPr>
        <w:jc w:val="both"/>
        <w:rPr>
          <w:rFonts w:asciiTheme="majorHAnsi" w:hAnsiTheme="majorHAnsi" w:cstheme="majorHAnsi"/>
        </w:rPr>
      </w:pPr>
    </w:p>
    <w:p w14:paraId="41813469" w14:textId="77777777" w:rsidR="00D318BE" w:rsidRPr="002B707D" w:rsidRDefault="00D318BE" w:rsidP="00D318BE">
      <w:pPr>
        <w:ind w:left="720" w:hanging="720"/>
        <w:jc w:val="both"/>
        <w:rPr>
          <w:rFonts w:asciiTheme="majorHAnsi" w:hAnsiTheme="majorHAnsi" w:cstheme="majorHAnsi"/>
        </w:rPr>
      </w:pPr>
      <w:r w:rsidRPr="002B707D">
        <w:rPr>
          <w:rFonts w:asciiTheme="majorHAnsi" w:hAnsiTheme="majorHAnsi" w:cstheme="majorHAnsi"/>
        </w:rPr>
        <w:t>a)</w:t>
      </w:r>
      <w:r w:rsidRPr="002B707D">
        <w:rPr>
          <w:rFonts w:asciiTheme="majorHAnsi" w:hAnsiTheme="majorHAnsi" w:cstheme="majorHAnsi"/>
        </w:rPr>
        <w:tab/>
        <w:t xml:space="preserve">du traitement des questions abordées dans le mémoire et </w:t>
      </w:r>
      <w:r w:rsidR="00B05C1E" w:rsidRPr="002B707D">
        <w:rPr>
          <w:rFonts w:asciiTheme="majorHAnsi" w:hAnsiTheme="majorHAnsi" w:cstheme="majorHAnsi"/>
        </w:rPr>
        <w:t>soulevant un problème juridique ;</w:t>
      </w:r>
    </w:p>
    <w:p w14:paraId="14C48959" w14:textId="77777777" w:rsidR="00D318BE" w:rsidRPr="002B707D" w:rsidRDefault="00D318BE" w:rsidP="00D318BE">
      <w:pPr>
        <w:ind w:left="720" w:hanging="720"/>
        <w:jc w:val="both"/>
        <w:rPr>
          <w:rFonts w:asciiTheme="majorHAnsi" w:hAnsiTheme="majorHAnsi" w:cstheme="majorHAnsi"/>
        </w:rPr>
      </w:pPr>
      <w:r w:rsidRPr="002B707D">
        <w:rPr>
          <w:rFonts w:asciiTheme="majorHAnsi" w:hAnsiTheme="majorHAnsi" w:cstheme="majorHAnsi"/>
        </w:rPr>
        <w:t>b)</w:t>
      </w:r>
      <w:r w:rsidRPr="002B707D">
        <w:rPr>
          <w:rFonts w:asciiTheme="majorHAnsi" w:hAnsiTheme="majorHAnsi" w:cstheme="majorHAnsi"/>
        </w:rPr>
        <w:tab/>
        <w:t>du raisonnement et de la prise en co</w:t>
      </w:r>
      <w:r w:rsidR="00B05C1E" w:rsidRPr="002B707D">
        <w:rPr>
          <w:rFonts w:asciiTheme="majorHAnsi" w:hAnsiTheme="majorHAnsi" w:cstheme="majorHAnsi"/>
        </w:rPr>
        <w:t>mpte des contre-arguments ;</w:t>
      </w:r>
    </w:p>
    <w:p w14:paraId="52D5CFB5"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rPr>
        <w:t>c)</w:t>
      </w:r>
      <w:r w:rsidRPr="002B707D">
        <w:rPr>
          <w:rFonts w:asciiTheme="majorHAnsi" w:hAnsiTheme="majorHAnsi" w:cstheme="majorHAnsi"/>
        </w:rPr>
        <w:tab/>
        <w:t xml:space="preserve">des sources </w:t>
      </w:r>
      <w:r w:rsidR="00B05C1E" w:rsidRPr="002B707D">
        <w:rPr>
          <w:rFonts w:asciiTheme="majorHAnsi" w:hAnsiTheme="majorHAnsi" w:cstheme="majorHAnsi"/>
        </w:rPr>
        <w:t>et de la recherche documentaire ;</w:t>
      </w:r>
    </w:p>
    <w:p w14:paraId="6F8E2B51"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rPr>
        <w:t>d)</w:t>
      </w:r>
      <w:r w:rsidRPr="002B707D">
        <w:rPr>
          <w:rFonts w:asciiTheme="majorHAnsi" w:hAnsiTheme="majorHAnsi" w:cstheme="majorHAnsi"/>
        </w:rPr>
        <w:tab/>
        <w:t>de la présentation matérielle et de la langue française écrite.</w:t>
      </w:r>
    </w:p>
    <w:p w14:paraId="3C20B717" w14:textId="77777777" w:rsidR="00D318BE" w:rsidRPr="002B707D" w:rsidRDefault="00D318BE" w:rsidP="00D318BE">
      <w:pPr>
        <w:jc w:val="both"/>
        <w:rPr>
          <w:rFonts w:asciiTheme="majorHAnsi" w:hAnsiTheme="majorHAnsi" w:cstheme="majorHAnsi"/>
        </w:rPr>
      </w:pPr>
    </w:p>
    <w:p w14:paraId="4E1CC027"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(11)</w:t>
      </w:r>
      <w:r w:rsidRPr="002B707D">
        <w:rPr>
          <w:rFonts w:asciiTheme="majorHAnsi" w:hAnsiTheme="majorHAnsi" w:cstheme="majorHAnsi"/>
        </w:rPr>
        <w:tab/>
        <w:t xml:space="preserve">Les correcteurs accordent à chacun des mémoires une note sur 100 qui sont autant de points bruts. Le barème </w:t>
      </w:r>
      <w:r w:rsidR="00B05C1E" w:rsidRPr="002B707D">
        <w:rPr>
          <w:rFonts w:asciiTheme="majorHAnsi" w:hAnsiTheme="majorHAnsi" w:cstheme="majorHAnsi"/>
        </w:rPr>
        <w:t>suivant doit être appliqué : Excellent : A (90 à 100) ; Très bien : B (80 à 90) ; Bien : C (70 à 80) ; Assez bien : D (60 à 70) ; Moyen : (E) 50 à 60 ; Insuffisant :</w:t>
      </w:r>
      <w:r w:rsidRPr="002B707D">
        <w:rPr>
          <w:rFonts w:asciiTheme="majorHAnsi" w:hAnsiTheme="majorHAnsi" w:cstheme="majorHAnsi"/>
        </w:rPr>
        <w:t xml:space="preserve"> (F) 0 à 50. Les correcteurs sont invités à rédiger des observations sur la qualité des mémoires. Ces observations sont transmises aux équipes à l'issue du Concours.</w:t>
      </w:r>
    </w:p>
    <w:p w14:paraId="400466FE" w14:textId="77777777" w:rsidR="00D318BE" w:rsidRPr="002B707D" w:rsidRDefault="00D318BE" w:rsidP="00D318BE">
      <w:pPr>
        <w:jc w:val="both"/>
        <w:rPr>
          <w:rFonts w:asciiTheme="majorHAnsi" w:hAnsiTheme="majorHAnsi" w:cstheme="majorHAnsi"/>
        </w:rPr>
      </w:pPr>
    </w:p>
    <w:p w14:paraId="03EFFB6A"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(12)</w:t>
      </w:r>
      <w:r w:rsidRPr="002B707D">
        <w:rPr>
          <w:rFonts w:asciiTheme="majorHAnsi" w:hAnsiTheme="majorHAnsi" w:cstheme="majorHAnsi"/>
        </w:rPr>
        <w:tab/>
        <w:t>Il est procédé au classement des équipes sur la base du total des points bruts, moins les éventuelles pénalités, attribués par les correcteurs aux mémoires de chacune des équipes.</w:t>
      </w:r>
    </w:p>
    <w:p w14:paraId="3A28F7D5" w14:textId="77777777"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lastRenderedPageBreak/>
        <w:t>Article 6</w:t>
      </w:r>
    </w:p>
    <w:p w14:paraId="50B88516" w14:textId="77777777" w:rsidR="00D318BE" w:rsidRPr="002B707D" w:rsidRDefault="00D318BE" w:rsidP="00D318BE">
      <w:pPr>
        <w:jc w:val="center"/>
        <w:rPr>
          <w:rFonts w:asciiTheme="majorHAnsi" w:hAnsiTheme="majorHAnsi" w:cstheme="majorHAnsi"/>
          <w:b/>
        </w:rPr>
      </w:pPr>
    </w:p>
    <w:p w14:paraId="51D68D9C" w14:textId="77777777"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t>PROCÉDURE ORALE</w:t>
      </w:r>
    </w:p>
    <w:p w14:paraId="2F0373BD" w14:textId="77777777" w:rsidR="00D318BE" w:rsidRPr="002B707D" w:rsidRDefault="00D318BE" w:rsidP="00D318BE">
      <w:pPr>
        <w:jc w:val="both"/>
        <w:rPr>
          <w:rFonts w:asciiTheme="majorHAnsi" w:hAnsiTheme="majorHAnsi" w:cstheme="majorHAnsi"/>
        </w:rPr>
      </w:pPr>
    </w:p>
    <w:p w14:paraId="327BD9E0" w14:textId="77777777" w:rsidR="00D318BE" w:rsidRPr="002B707D" w:rsidRDefault="00D318BE" w:rsidP="00D318BE">
      <w:pPr>
        <w:pStyle w:val="Corpsdetexte"/>
        <w:rPr>
          <w:rFonts w:asciiTheme="majorHAnsi" w:hAnsiTheme="majorHAnsi" w:cstheme="majorHAnsi"/>
        </w:rPr>
      </w:pPr>
      <w:r w:rsidRPr="002B707D">
        <w:rPr>
          <w:rFonts w:asciiTheme="majorHAnsi" w:hAnsiTheme="majorHAnsi" w:cstheme="majorHAnsi"/>
          <w:b/>
        </w:rPr>
        <w:t>(1)</w:t>
      </w:r>
      <w:r w:rsidRPr="002B707D">
        <w:rPr>
          <w:rFonts w:asciiTheme="majorHAnsi" w:hAnsiTheme="majorHAnsi" w:cstheme="majorHAnsi"/>
        </w:rPr>
        <w:tab/>
        <w:t xml:space="preserve">Chaque équipe doit présenter quatre exposés oraux dans le cadre de l’épreuve éliminatoire. Chaque équipe est composée de deux représentants par partie. Les membres de l’équipe se présentent à la salle de plaidoiries </w:t>
      </w:r>
      <w:r w:rsidRPr="002B707D">
        <w:rPr>
          <w:rFonts w:asciiTheme="majorHAnsi" w:hAnsiTheme="majorHAnsi" w:cstheme="majorHAnsi"/>
          <w:u w:val="single"/>
        </w:rPr>
        <w:t>10 minutes avant</w:t>
      </w:r>
      <w:r w:rsidRPr="002B707D">
        <w:rPr>
          <w:rFonts w:asciiTheme="majorHAnsi" w:hAnsiTheme="majorHAnsi" w:cstheme="majorHAnsi"/>
        </w:rPr>
        <w:t xml:space="preserve"> l’heure prévue pour le début de la joute.</w:t>
      </w:r>
      <w:r w:rsidR="00FB53EA" w:rsidRPr="002B707D">
        <w:rPr>
          <w:rFonts w:asciiTheme="majorHAnsi" w:hAnsiTheme="majorHAnsi" w:cstheme="majorHAnsi"/>
          <w:szCs w:val="24"/>
        </w:rPr>
        <w:t xml:space="preserve"> En cas de force majeure ou de problème de santé sérieux empêchant un plaideur de participer à sa joute, un membre de l’équipe peut remplacer celui-ci. Pour ce faire, l’équipe doit obtenir l’autorisation préalable, même en cas d’urgence, du </w:t>
      </w:r>
      <w:r w:rsidR="00BD2CC0" w:rsidRPr="002B707D">
        <w:rPr>
          <w:rFonts w:asciiTheme="majorHAnsi" w:hAnsiTheme="majorHAnsi" w:cstheme="majorHAnsi"/>
          <w:szCs w:val="24"/>
        </w:rPr>
        <w:t>Bureau du RFDI</w:t>
      </w:r>
      <w:r w:rsidR="00FB53EA" w:rsidRPr="002B707D">
        <w:rPr>
          <w:rFonts w:asciiTheme="majorHAnsi" w:hAnsiTheme="majorHAnsi" w:cstheme="majorHAnsi"/>
          <w:szCs w:val="24"/>
        </w:rPr>
        <w:t xml:space="preserve"> et aviser le greffier de la substitution. Cette substitution est portée immédiatement à la connaissance des juges et de la partie adverse.</w:t>
      </w:r>
    </w:p>
    <w:p w14:paraId="54623366" w14:textId="77777777" w:rsidR="00D318BE" w:rsidRPr="002B707D" w:rsidRDefault="00D318BE" w:rsidP="00D318BE">
      <w:pPr>
        <w:jc w:val="both"/>
        <w:rPr>
          <w:rFonts w:asciiTheme="majorHAnsi" w:hAnsiTheme="majorHAnsi" w:cstheme="majorHAnsi"/>
        </w:rPr>
      </w:pPr>
    </w:p>
    <w:p w14:paraId="565AC5C4"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(2)</w:t>
      </w:r>
      <w:r w:rsidRPr="002B707D">
        <w:rPr>
          <w:rFonts w:asciiTheme="majorHAnsi" w:hAnsiTheme="majorHAnsi" w:cstheme="majorHAnsi"/>
        </w:rPr>
        <w:t xml:space="preserve"> Les équipes sont classées selon le rang obtenu en fonction des points totaux attribués par les correcteurs à leurs mémoires, puis en cas d’égalité, selon l’ordre alphabétique des noms d’institutions tels qu’utilisés par le RFDI dans ses bases de données.</w:t>
      </w:r>
    </w:p>
    <w:p w14:paraId="7361D7C0" w14:textId="77777777" w:rsidR="00D318BE" w:rsidRPr="002B707D" w:rsidRDefault="00D318BE" w:rsidP="00D318BE">
      <w:pPr>
        <w:jc w:val="both"/>
        <w:rPr>
          <w:rFonts w:asciiTheme="majorHAnsi" w:hAnsiTheme="majorHAnsi" w:cstheme="majorHAnsi"/>
        </w:rPr>
      </w:pPr>
    </w:p>
    <w:p w14:paraId="0B9EE201"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rPr>
        <w:t>À partir de ce classement, l’appariement des équipes est effectué en suivant la méthode énoncée ci-après :</w:t>
      </w:r>
    </w:p>
    <w:p w14:paraId="69510093" w14:textId="77777777" w:rsidR="00D318BE" w:rsidRPr="002B707D" w:rsidRDefault="00D318BE" w:rsidP="00D318BE">
      <w:pPr>
        <w:jc w:val="both"/>
        <w:rPr>
          <w:rFonts w:asciiTheme="majorHAnsi" w:hAnsiTheme="majorHAnsi" w:cstheme="majorHAnsi"/>
        </w:rPr>
      </w:pPr>
    </w:p>
    <w:p w14:paraId="638FFACA"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rPr>
        <w:t>1° Si le nombre d’équipes participantes est inférieur à vingt (20), les équipes sont réparties en deux groupes selon la formule suivante :</w:t>
      </w:r>
    </w:p>
    <w:p w14:paraId="25950D19" w14:textId="77777777" w:rsidR="00D318BE" w:rsidRPr="002B707D" w:rsidRDefault="00D318BE" w:rsidP="00D318BE">
      <w:pPr>
        <w:jc w:val="both"/>
        <w:rPr>
          <w:rFonts w:asciiTheme="majorHAnsi" w:hAnsiTheme="majorHAnsi" w:cstheme="majorHAnsi"/>
        </w:rPr>
      </w:pPr>
    </w:p>
    <w:p w14:paraId="62243945"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u w:val="single"/>
        </w:rPr>
        <w:t>Groupe 1</w:t>
      </w:r>
      <w:r w:rsidRPr="002B707D">
        <w:rPr>
          <w:rFonts w:asciiTheme="majorHAnsi" w:hAnsiTheme="majorHAnsi" w:cstheme="majorHAnsi"/>
        </w:rPr>
        <w:t> : 1, 4, 6, 8, 10, 12, 14, 16, 18.</w:t>
      </w:r>
    </w:p>
    <w:p w14:paraId="22B5E6F5"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u w:val="single"/>
        </w:rPr>
        <w:t>Groupe 2</w:t>
      </w:r>
      <w:r w:rsidRPr="002B707D">
        <w:rPr>
          <w:rFonts w:asciiTheme="majorHAnsi" w:hAnsiTheme="majorHAnsi" w:cstheme="majorHAnsi"/>
        </w:rPr>
        <w:t> : 2, 3, 5, 7, 9, 11, 13, 15, 17, 19.</w:t>
      </w:r>
    </w:p>
    <w:p w14:paraId="376A0525" w14:textId="77777777" w:rsidR="00D318BE" w:rsidRPr="002B707D" w:rsidRDefault="00D318BE" w:rsidP="00D318BE">
      <w:pPr>
        <w:jc w:val="both"/>
        <w:rPr>
          <w:rFonts w:asciiTheme="majorHAnsi" w:hAnsiTheme="majorHAnsi" w:cstheme="majorHAnsi"/>
        </w:rPr>
      </w:pPr>
    </w:p>
    <w:p w14:paraId="7954227F" w14:textId="77777777" w:rsidR="00D318BE" w:rsidRPr="002B707D" w:rsidRDefault="00D318BE" w:rsidP="00D318BE">
      <w:pPr>
        <w:pStyle w:val="Default"/>
        <w:jc w:val="both"/>
        <w:rPr>
          <w:rFonts w:asciiTheme="majorHAnsi" w:hAnsiTheme="majorHAnsi" w:cstheme="majorHAnsi"/>
        </w:rPr>
      </w:pPr>
      <w:r w:rsidRPr="002B707D">
        <w:rPr>
          <w:rFonts w:asciiTheme="majorHAnsi" w:hAnsiTheme="majorHAnsi" w:cstheme="majorHAnsi"/>
        </w:rPr>
        <w:t>Chaque groupe est séparé par moitié, en respectant l’ordre hiérarchique. Chaque équipe de plaideurs d’un sous-groupe rencontre une équipe de son sous-groupe et une équipe de l’autre sous-groupe, par ti</w:t>
      </w:r>
      <w:r w:rsidR="00B05C1E" w:rsidRPr="002B707D">
        <w:rPr>
          <w:rFonts w:asciiTheme="majorHAnsi" w:hAnsiTheme="majorHAnsi" w:cstheme="majorHAnsi"/>
        </w:rPr>
        <w:t>rage au sort.</w:t>
      </w:r>
    </w:p>
    <w:p w14:paraId="2BBC5BF9" w14:textId="77777777" w:rsidR="00D318BE" w:rsidRPr="002B707D" w:rsidRDefault="00D318BE" w:rsidP="00D318BE">
      <w:pPr>
        <w:jc w:val="both"/>
        <w:rPr>
          <w:rFonts w:asciiTheme="majorHAnsi" w:hAnsiTheme="majorHAnsi" w:cstheme="majorHAnsi"/>
        </w:rPr>
      </w:pPr>
    </w:p>
    <w:p w14:paraId="7421206B"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rPr>
        <w:t>2° Si le nombre d’équipes participantes est supérieur à vingt (20), les équipes sont réparties en quatre groupes selon la formule suivante :</w:t>
      </w:r>
    </w:p>
    <w:p w14:paraId="35E59538" w14:textId="77777777" w:rsidR="00D318BE" w:rsidRPr="002B707D" w:rsidRDefault="00D318BE" w:rsidP="00D318BE">
      <w:pPr>
        <w:jc w:val="both"/>
        <w:rPr>
          <w:rFonts w:asciiTheme="majorHAnsi" w:hAnsiTheme="majorHAnsi" w:cstheme="majorHAnsi"/>
        </w:rPr>
      </w:pPr>
    </w:p>
    <w:p w14:paraId="439A51FF"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u w:val="single"/>
        </w:rPr>
        <w:t>Groupe 1</w:t>
      </w:r>
      <w:r w:rsidRPr="002B707D">
        <w:rPr>
          <w:rFonts w:asciiTheme="majorHAnsi" w:hAnsiTheme="majorHAnsi" w:cstheme="majorHAnsi"/>
        </w:rPr>
        <w:t> : 1, 8, 12, 16, 20, 24,…</w:t>
      </w:r>
    </w:p>
    <w:p w14:paraId="12487683"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u w:val="single"/>
        </w:rPr>
        <w:t>Groupe 2</w:t>
      </w:r>
      <w:r w:rsidRPr="002B707D">
        <w:rPr>
          <w:rFonts w:asciiTheme="majorHAnsi" w:hAnsiTheme="majorHAnsi" w:cstheme="majorHAnsi"/>
        </w:rPr>
        <w:t> : 2, 7, 11, 15, 19, 23,…</w:t>
      </w:r>
    </w:p>
    <w:p w14:paraId="00F72F06"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u w:val="single"/>
        </w:rPr>
        <w:t>Groupe 3</w:t>
      </w:r>
      <w:r w:rsidRPr="002B707D">
        <w:rPr>
          <w:rFonts w:asciiTheme="majorHAnsi" w:hAnsiTheme="majorHAnsi" w:cstheme="majorHAnsi"/>
        </w:rPr>
        <w:t> : 3, 6, 10, 14, 18, 22,…</w:t>
      </w:r>
    </w:p>
    <w:p w14:paraId="25D3ABD5"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u w:val="single"/>
        </w:rPr>
        <w:t>Groupe 4</w:t>
      </w:r>
      <w:r w:rsidRPr="002B707D">
        <w:rPr>
          <w:rFonts w:asciiTheme="majorHAnsi" w:hAnsiTheme="majorHAnsi" w:cstheme="majorHAnsi"/>
        </w:rPr>
        <w:t> : 4, 5, 9, 13, 17, 21,…</w:t>
      </w:r>
    </w:p>
    <w:p w14:paraId="4473DC20" w14:textId="77777777" w:rsidR="00D318BE" w:rsidRPr="002B707D" w:rsidRDefault="00D318BE" w:rsidP="00D318BE">
      <w:pPr>
        <w:jc w:val="both"/>
        <w:rPr>
          <w:rFonts w:asciiTheme="majorHAnsi" w:hAnsiTheme="majorHAnsi" w:cstheme="majorHAnsi"/>
          <w:b/>
        </w:rPr>
      </w:pPr>
    </w:p>
    <w:p w14:paraId="2BD0A37C"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rPr>
        <w:t>Par tirage au sort, chaque équipe de plaideurs rencontre deux équipes différentes de son groupe, respectivement dans le rôle de la partie demanderesse et de la partie défenderesse.</w:t>
      </w:r>
    </w:p>
    <w:p w14:paraId="7E1CA4C2" w14:textId="77777777" w:rsidR="00D318BE" w:rsidRPr="002B707D" w:rsidRDefault="00D318BE" w:rsidP="00D318BE">
      <w:pPr>
        <w:jc w:val="both"/>
        <w:rPr>
          <w:rFonts w:asciiTheme="majorHAnsi" w:hAnsiTheme="majorHAnsi" w:cstheme="majorHAnsi"/>
        </w:rPr>
      </w:pPr>
    </w:p>
    <w:p w14:paraId="2BE9A914"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rPr>
        <w:t xml:space="preserve">3° En cas de désistement tardif d’une équipe, l’appariement des équipes tel que disposé aux paragraphes 1 et 2 n’est pas altéré. Nonobstant la date limite fixée par le calendrier pour le retrait </w:t>
      </w:r>
      <w:r w:rsidRPr="002B707D">
        <w:rPr>
          <w:rFonts w:asciiTheme="majorHAnsi" w:hAnsiTheme="majorHAnsi" w:cstheme="majorHAnsi"/>
        </w:rPr>
        <w:lastRenderedPageBreak/>
        <w:t xml:space="preserve">d’une équipe, le Bureau du RFDI </w:t>
      </w:r>
      <w:r w:rsidR="00917EB4" w:rsidRPr="002B707D">
        <w:rPr>
          <w:rFonts w:asciiTheme="majorHAnsi" w:hAnsiTheme="majorHAnsi" w:cstheme="majorHAnsi"/>
        </w:rPr>
        <w:t xml:space="preserve">est </w:t>
      </w:r>
      <w:r w:rsidRPr="002B707D">
        <w:rPr>
          <w:rFonts w:asciiTheme="majorHAnsi" w:hAnsiTheme="majorHAnsi" w:cstheme="majorHAnsi"/>
        </w:rPr>
        <w:t xml:space="preserve">saisi immédiatement de la question dans l’objectif de suppléer de manière équitable l’équipe défaillante. </w:t>
      </w:r>
    </w:p>
    <w:p w14:paraId="3E082ED2" w14:textId="77777777" w:rsidR="009F5352" w:rsidRPr="002B707D" w:rsidRDefault="009F5352" w:rsidP="00D318BE">
      <w:pPr>
        <w:jc w:val="both"/>
        <w:rPr>
          <w:rFonts w:asciiTheme="majorHAnsi" w:hAnsiTheme="majorHAnsi" w:cstheme="majorHAnsi"/>
        </w:rPr>
      </w:pPr>
    </w:p>
    <w:p w14:paraId="5AF8FDDD" w14:textId="77777777" w:rsidR="009F5352" w:rsidRPr="002B707D" w:rsidRDefault="009F5352" w:rsidP="009F5352">
      <w:pPr>
        <w:jc w:val="both"/>
        <w:rPr>
          <w:rFonts w:asciiTheme="majorHAnsi" w:hAnsiTheme="majorHAnsi" w:cstheme="majorHAnsi"/>
        </w:rPr>
      </w:pPr>
      <w:r w:rsidRPr="002B707D">
        <w:rPr>
          <w:rFonts w:asciiTheme="majorHAnsi" w:hAnsiTheme="majorHAnsi" w:cstheme="majorHAnsi"/>
        </w:rPr>
        <w:t>4°</w:t>
      </w:r>
      <w:r w:rsidRPr="002B707D">
        <w:rPr>
          <w:rFonts w:asciiTheme="majorHAnsi" w:hAnsiTheme="majorHAnsi" w:cstheme="majorHAnsi"/>
          <w:b/>
        </w:rPr>
        <w:t xml:space="preserve"> </w:t>
      </w:r>
      <w:r w:rsidRPr="002B707D">
        <w:rPr>
          <w:rFonts w:asciiTheme="majorHAnsi" w:hAnsiTheme="majorHAnsi" w:cstheme="majorHAnsi"/>
        </w:rPr>
        <w:t xml:space="preserve">La constitution des groupes et le calendrier des joutes sont </w:t>
      </w:r>
      <w:r w:rsidR="00316536" w:rsidRPr="002B707D">
        <w:rPr>
          <w:rFonts w:asciiTheme="majorHAnsi" w:hAnsiTheme="majorHAnsi" w:cstheme="majorHAnsi"/>
        </w:rPr>
        <w:t xml:space="preserve">réalisés </w:t>
      </w:r>
      <w:r w:rsidRPr="002B707D">
        <w:rPr>
          <w:rFonts w:asciiTheme="majorHAnsi" w:hAnsiTheme="majorHAnsi" w:cstheme="majorHAnsi"/>
        </w:rPr>
        <w:t xml:space="preserve">par les membres du Bureau du RFDI. </w:t>
      </w:r>
    </w:p>
    <w:p w14:paraId="1D2FDD61" w14:textId="535F0F08" w:rsidR="00660BB4" w:rsidRPr="002B707D" w:rsidRDefault="005D1F64" w:rsidP="009F5352">
      <w:pPr>
        <w:jc w:val="both"/>
        <w:rPr>
          <w:rFonts w:asciiTheme="majorHAnsi" w:hAnsiTheme="majorHAnsi" w:cstheme="majorHAnsi"/>
        </w:rPr>
      </w:pPr>
      <w:r w:rsidRPr="002B707D">
        <w:rPr>
          <w:rFonts w:asciiTheme="majorHAnsi" w:hAnsiTheme="majorHAnsi" w:cstheme="majorHAnsi"/>
        </w:rPr>
        <w:t xml:space="preserve">5° Les mémoires seront distribués aux équipes par </w:t>
      </w:r>
      <w:r w:rsidR="00294E5D" w:rsidRPr="002B707D">
        <w:rPr>
          <w:rFonts w:asciiTheme="majorHAnsi" w:hAnsiTheme="majorHAnsi" w:cstheme="majorHAnsi"/>
        </w:rPr>
        <w:t xml:space="preserve">voie électronique </w:t>
      </w:r>
      <w:r w:rsidR="001D086F" w:rsidRPr="002B707D">
        <w:rPr>
          <w:rFonts w:asciiTheme="majorHAnsi" w:hAnsiTheme="majorHAnsi" w:cstheme="majorHAnsi"/>
        </w:rPr>
        <w:t xml:space="preserve">10 </w:t>
      </w:r>
      <w:r w:rsidR="00294E5D" w:rsidRPr="002B707D">
        <w:rPr>
          <w:rFonts w:asciiTheme="majorHAnsi" w:hAnsiTheme="majorHAnsi" w:cstheme="majorHAnsi"/>
        </w:rPr>
        <w:t>jours avant le début du Concours</w:t>
      </w:r>
      <w:r w:rsidRPr="002B707D">
        <w:rPr>
          <w:rFonts w:asciiTheme="majorHAnsi" w:hAnsiTheme="majorHAnsi" w:cstheme="majorHAnsi"/>
        </w:rPr>
        <w:t>.</w:t>
      </w:r>
      <w:r w:rsidR="00294E5D" w:rsidRPr="002B707D">
        <w:rPr>
          <w:rFonts w:asciiTheme="majorHAnsi" w:hAnsiTheme="majorHAnsi" w:cstheme="majorHAnsi"/>
        </w:rPr>
        <w:t xml:space="preserve"> </w:t>
      </w:r>
      <w:r w:rsidR="00316536" w:rsidRPr="002B707D">
        <w:rPr>
          <w:rFonts w:asciiTheme="majorHAnsi" w:hAnsiTheme="majorHAnsi" w:cstheme="majorHAnsi"/>
        </w:rPr>
        <w:t>Le</w:t>
      </w:r>
      <w:r w:rsidR="00660BB4" w:rsidRPr="002B707D">
        <w:rPr>
          <w:rFonts w:asciiTheme="majorHAnsi" w:hAnsiTheme="majorHAnsi" w:cstheme="majorHAnsi"/>
        </w:rPr>
        <w:t xml:space="preserve"> même </w:t>
      </w:r>
      <w:r w:rsidR="00316536" w:rsidRPr="002B707D">
        <w:rPr>
          <w:rFonts w:asciiTheme="majorHAnsi" w:hAnsiTheme="majorHAnsi" w:cstheme="majorHAnsi"/>
        </w:rPr>
        <w:t xml:space="preserve">mode de transmission sera utilisé </w:t>
      </w:r>
      <w:r w:rsidR="00660BB4" w:rsidRPr="002B707D">
        <w:rPr>
          <w:rFonts w:asciiTheme="majorHAnsi" w:hAnsiTheme="majorHAnsi" w:cstheme="majorHAnsi"/>
        </w:rPr>
        <w:t>pour la tenue des joutes de classement, des quarts de finale, des demi-finales et de la finale.</w:t>
      </w:r>
    </w:p>
    <w:p w14:paraId="504CA0C3" w14:textId="77777777" w:rsidR="00D318BE" w:rsidRPr="002B707D" w:rsidRDefault="00D318BE" w:rsidP="00D318BE">
      <w:pPr>
        <w:jc w:val="both"/>
        <w:rPr>
          <w:rFonts w:asciiTheme="majorHAnsi" w:hAnsiTheme="majorHAnsi" w:cstheme="majorHAnsi"/>
        </w:rPr>
      </w:pPr>
    </w:p>
    <w:p w14:paraId="26C04078"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(3)</w:t>
      </w:r>
      <w:r w:rsidRPr="002B707D">
        <w:rPr>
          <w:rFonts w:asciiTheme="majorHAnsi" w:hAnsiTheme="majorHAnsi" w:cstheme="majorHAnsi"/>
        </w:rPr>
        <w:tab/>
        <w:t>Les membres des équipes présentent successivement leurs expos</w:t>
      </w:r>
      <w:r w:rsidR="00B05C1E" w:rsidRPr="002B707D">
        <w:rPr>
          <w:rFonts w:asciiTheme="majorHAnsi" w:hAnsiTheme="majorHAnsi" w:cstheme="majorHAnsi"/>
        </w:rPr>
        <w:t>és oraux dans l’ordre suivant :</w:t>
      </w:r>
    </w:p>
    <w:p w14:paraId="3875F716" w14:textId="77777777" w:rsidR="00D318BE" w:rsidRPr="002B707D" w:rsidRDefault="00D318BE" w:rsidP="00D318BE">
      <w:pPr>
        <w:jc w:val="both"/>
        <w:rPr>
          <w:rFonts w:asciiTheme="majorHAnsi" w:hAnsiTheme="majorHAnsi" w:cstheme="majorHAnsi"/>
        </w:rPr>
      </w:pPr>
    </w:p>
    <w:p w14:paraId="2094E960" w14:textId="77777777" w:rsidR="00D318BE" w:rsidRPr="002B707D" w:rsidRDefault="00D318BE" w:rsidP="00D318BE">
      <w:pPr>
        <w:numPr>
          <w:ilvl w:val="0"/>
          <w:numId w:val="3"/>
        </w:numPr>
        <w:jc w:val="both"/>
        <w:rPr>
          <w:rFonts w:asciiTheme="majorHAnsi" w:hAnsiTheme="majorHAnsi" w:cstheme="majorHAnsi"/>
        </w:rPr>
      </w:pPr>
      <w:r w:rsidRPr="002B707D">
        <w:rPr>
          <w:rFonts w:asciiTheme="majorHAnsi" w:hAnsiTheme="majorHAnsi" w:cstheme="majorHAnsi"/>
        </w:rPr>
        <w:t>Exposé principal (partie demanderesse)</w:t>
      </w:r>
    </w:p>
    <w:p w14:paraId="0BC9CE50" w14:textId="77777777" w:rsidR="00D318BE" w:rsidRPr="002B707D" w:rsidRDefault="00D318BE" w:rsidP="00D318BE">
      <w:pPr>
        <w:numPr>
          <w:ilvl w:val="0"/>
          <w:numId w:val="3"/>
        </w:numPr>
        <w:jc w:val="both"/>
        <w:rPr>
          <w:rFonts w:asciiTheme="majorHAnsi" w:hAnsiTheme="majorHAnsi" w:cstheme="majorHAnsi"/>
        </w:rPr>
      </w:pPr>
      <w:r w:rsidRPr="002B707D">
        <w:rPr>
          <w:rFonts w:asciiTheme="majorHAnsi" w:hAnsiTheme="majorHAnsi" w:cstheme="majorHAnsi"/>
        </w:rPr>
        <w:t>Exposé principal (partie défenderesse)</w:t>
      </w:r>
    </w:p>
    <w:p w14:paraId="57FC7CA6" w14:textId="77777777" w:rsidR="00D318BE" w:rsidRPr="002B707D" w:rsidRDefault="00D318BE" w:rsidP="00D318BE">
      <w:pPr>
        <w:numPr>
          <w:ilvl w:val="0"/>
          <w:numId w:val="3"/>
        </w:numPr>
        <w:rPr>
          <w:rFonts w:asciiTheme="majorHAnsi" w:hAnsiTheme="majorHAnsi" w:cstheme="majorHAnsi"/>
        </w:rPr>
      </w:pPr>
      <w:r w:rsidRPr="002B707D">
        <w:rPr>
          <w:rFonts w:asciiTheme="majorHAnsi" w:hAnsiTheme="majorHAnsi" w:cstheme="majorHAnsi"/>
        </w:rPr>
        <w:t>Réplique (partie demanderesse)</w:t>
      </w:r>
    </w:p>
    <w:p w14:paraId="0C46BEE1" w14:textId="77777777" w:rsidR="00D318BE" w:rsidRPr="002B707D" w:rsidRDefault="00D318BE" w:rsidP="00D318BE">
      <w:pPr>
        <w:numPr>
          <w:ilvl w:val="0"/>
          <w:numId w:val="3"/>
        </w:numPr>
        <w:jc w:val="both"/>
        <w:rPr>
          <w:rFonts w:asciiTheme="majorHAnsi" w:hAnsiTheme="majorHAnsi" w:cstheme="majorHAnsi"/>
        </w:rPr>
      </w:pPr>
      <w:r w:rsidRPr="002B707D">
        <w:rPr>
          <w:rFonts w:asciiTheme="majorHAnsi" w:hAnsiTheme="majorHAnsi" w:cstheme="majorHAnsi"/>
        </w:rPr>
        <w:t>Duplique (partie défenderesse)</w:t>
      </w:r>
    </w:p>
    <w:p w14:paraId="111577A9" w14:textId="77777777" w:rsidR="00D318BE" w:rsidRPr="002B707D" w:rsidRDefault="00D318BE" w:rsidP="00D318BE">
      <w:pPr>
        <w:jc w:val="both"/>
        <w:rPr>
          <w:rFonts w:asciiTheme="majorHAnsi" w:hAnsiTheme="majorHAnsi" w:cstheme="majorHAnsi"/>
        </w:rPr>
      </w:pPr>
    </w:p>
    <w:p w14:paraId="7F9C5187" w14:textId="77777777" w:rsidR="00D318BE" w:rsidRPr="002B707D" w:rsidRDefault="00D318BE" w:rsidP="00D318BE">
      <w:pPr>
        <w:shd w:val="clear" w:color="auto" w:fill="FFFFFF"/>
        <w:jc w:val="both"/>
        <w:rPr>
          <w:rFonts w:asciiTheme="majorHAnsi" w:hAnsiTheme="majorHAnsi" w:cstheme="majorHAnsi"/>
        </w:rPr>
      </w:pPr>
      <w:r w:rsidRPr="002B707D">
        <w:rPr>
          <w:rFonts w:asciiTheme="majorHAnsi" w:hAnsiTheme="majorHAnsi" w:cstheme="majorHAnsi"/>
          <w:b/>
        </w:rPr>
        <w:t>(4)</w:t>
      </w:r>
      <w:r w:rsidRPr="002B707D">
        <w:rPr>
          <w:rFonts w:asciiTheme="majorHAnsi" w:hAnsiTheme="majorHAnsi" w:cstheme="majorHAnsi"/>
        </w:rPr>
        <w:tab/>
        <w:t xml:space="preserve"> Les équipes ne peuvent, dans leurs exposés oraux, aborder de nouvelles questions ou présenter de nouveaux arguments non traités dans leur propre mémoire ou présenter des arguments ne faisant pas l'objet d'un différend, l'autre partie y ayant expressément acquiescé dans son mémoire. Il est toutefois possible de présenter, pendant les exposés oraux, un argument qui ne figure pas dans le mémoire, à condition qu’il réponde à un argument soulevé par l’autre partie durant les phases écrite et orale ou en réponse à une question des juges.</w:t>
      </w:r>
    </w:p>
    <w:p w14:paraId="2AF09EA8" w14:textId="77777777" w:rsidR="00D318BE" w:rsidRPr="002B707D" w:rsidRDefault="00D318BE" w:rsidP="00D318BE">
      <w:pPr>
        <w:jc w:val="both"/>
        <w:rPr>
          <w:rFonts w:asciiTheme="majorHAnsi" w:hAnsiTheme="majorHAnsi" w:cstheme="majorHAnsi"/>
        </w:rPr>
      </w:pPr>
    </w:p>
    <w:p w14:paraId="6C035B2F"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(5)</w:t>
      </w:r>
      <w:r w:rsidRPr="002B707D">
        <w:rPr>
          <w:rFonts w:asciiTheme="majorHAnsi" w:hAnsiTheme="majorHAnsi" w:cstheme="majorHAnsi"/>
        </w:rPr>
        <w:tab/>
        <w:t xml:space="preserve">1° Celui ou celle qui présente son exposé oral ne peut communiquer avec quiconque, à l’exception des juges et de la personne agissant comme greffier. </w:t>
      </w:r>
    </w:p>
    <w:p w14:paraId="57CE1734"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rPr>
        <w:tab/>
        <w:t>2° Lorsqu'ils ne présentent pas leur exposé oral, les membres de l'autre équipe ne peuvent communiquer avec quiconque, à l'exception de communications écrites entre eux.</w:t>
      </w:r>
    </w:p>
    <w:p w14:paraId="185D0CEB" w14:textId="77777777" w:rsidR="00D318BE" w:rsidRPr="002B707D" w:rsidRDefault="00D318BE" w:rsidP="00D318BE">
      <w:pPr>
        <w:jc w:val="both"/>
        <w:rPr>
          <w:rFonts w:asciiTheme="majorHAnsi" w:hAnsiTheme="majorHAnsi" w:cstheme="majorHAnsi"/>
          <w:b/>
        </w:rPr>
      </w:pPr>
    </w:p>
    <w:p w14:paraId="44C563D8"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(6)</w:t>
      </w:r>
      <w:r w:rsidRPr="002B707D">
        <w:rPr>
          <w:rFonts w:asciiTheme="majorHAnsi" w:hAnsiTheme="majorHAnsi" w:cstheme="majorHAnsi"/>
        </w:rPr>
        <w:tab/>
        <w:t>Les exposés oraux doivent être présentés en langue française. Les citations peuvent être lues en langue anglaise.</w:t>
      </w:r>
    </w:p>
    <w:p w14:paraId="63943274" w14:textId="77777777" w:rsidR="00D318BE" w:rsidRPr="002B707D" w:rsidRDefault="00D318BE" w:rsidP="00D318BE">
      <w:pPr>
        <w:jc w:val="both"/>
        <w:rPr>
          <w:rFonts w:asciiTheme="majorHAnsi" w:hAnsiTheme="majorHAnsi" w:cstheme="majorHAnsi"/>
          <w:b/>
        </w:rPr>
      </w:pPr>
    </w:p>
    <w:p w14:paraId="476075F0"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(7)</w:t>
      </w:r>
      <w:r w:rsidRPr="002B707D">
        <w:rPr>
          <w:rFonts w:asciiTheme="majorHAnsi" w:hAnsiTheme="majorHAnsi" w:cstheme="majorHAnsi"/>
          <w:b/>
        </w:rPr>
        <w:tab/>
      </w:r>
      <w:r w:rsidRPr="002B707D">
        <w:rPr>
          <w:rFonts w:asciiTheme="majorHAnsi" w:hAnsiTheme="majorHAnsi" w:cstheme="majorHAnsi"/>
        </w:rPr>
        <w:t>Les exposés oraux doivent porter uniquement sur les questions qui divisent encore les parties, eu égard aux arguments contenus dans les mémoires. La réplique doit porter sur les arguments développés par l’autre partie lors de son exposé oral et la duplique doit porter sur les arguments présentés lors de la réplique.</w:t>
      </w:r>
    </w:p>
    <w:p w14:paraId="5A99644F" w14:textId="77777777" w:rsidR="00D318BE" w:rsidRPr="002B707D" w:rsidRDefault="00D318BE" w:rsidP="00D318BE">
      <w:pPr>
        <w:jc w:val="both"/>
        <w:rPr>
          <w:rFonts w:asciiTheme="majorHAnsi" w:hAnsiTheme="majorHAnsi" w:cstheme="majorHAnsi"/>
          <w:b/>
        </w:rPr>
      </w:pPr>
    </w:p>
    <w:p w14:paraId="49AA08A9" w14:textId="03D9829E"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(8)</w:t>
      </w:r>
      <w:r w:rsidRPr="002B707D">
        <w:rPr>
          <w:rFonts w:asciiTheme="majorHAnsi" w:hAnsiTheme="majorHAnsi" w:cstheme="majorHAnsi"/>
        </w:rPr>
        <w:tab/>
        <w:t>La partie demanderesse et la partie défenderesse disposent de 45 minutes chacune pour présenter leur exposé oral dont cinq minutes pour les exposés complémentaires (réplique/duplique). Aucun membre de l’équipe ne peut disposer d’une durée de moins de 15 minutes pour présenter ses arguments.</w:t>
      </w:r>
      <w:r w:rsidR="006A09BF">
        <w:rPr>
          <w:rFonts w:asciiTheme="majorHAnsi" w:hAnsiTheme="majorHAnsi" w:cstheme="majorHAnsi"/>
        </w:rPr>
        <w:t xml:space="preserve"> Le temps de plaidoirie annoncé ne doit pas présenter un différentiel de plus de cinq minutes entre chaque plaideur d’une même équipe.</w:t>
      </w:r>
      <w:r w:rsidRPr="002B707D">
        <w:rPr>
          <w:rFonts w:asciiTheme="majorHAnsi" w:hAnsiTheme="majorHAnsi" w:cstheme="majorHAnsi"/>
        </w:rPr>
        <w:t xml:space="preserve"> Chaque plaideur utilise son temps d’exposé principal en une seule fois. L’exposé complémentaire est présenté par un seul plaideur de l’équipe. Les juges ont le pouvoir d'accorder une extension de temps, mais </w:t>
      </w:r>
      <w:r w:rsidRPr="002B707D">
        <w:rPr>
          <w:rFonts w:asciiTheme="majorHAnsi" w:hAnsiTheme="majorHAnsi" w:cstheme="majorHAnsi"/>
        </w:rPr>
        <w:lastRenderedPageBreak/>
        <w:t>l’autre équipe devra bénéficier de la même extension, et le temps total de l’exposé oral de chaque équipe ne pourra en aucun cas dépasser 55 minutes.</w:t>
      </w:r>
    </w:p>
    <w:p w14:paraId="1B1B0CB2" w14:textId="77777777" w:rsidR="00D318BE" w:rsidRPr="002B707D" w:rsidRDefault="00D318BE" w:rsidP="00D318BE">
      <w:pPr>
        <w:jc w:val="both"/>
        <w:rPr>
          <w:rFonts w:asciiTheme="majorHAnsi" w:hAnsiTheme="majorHAnsi" w:cstheme="majorHAnsi"/>
          <w:b/>
        </w:rPr>
      </w:pPr>
    </w:p>
    <w:p w14:paraId="77C2BF35" w14:textId="77777777" w:rsidR="009F5352" w:rsidRPr="002B707D" w:rsidRDefault="00D318BE" w:rsidP="00D318BE">
      <w:pPr>
        <w:jc w:val="both"/>
        <w:rPr>
          <w:rFonts w:asciiTheme="majorHAnsi" w:hAnsiTheme="majorHAnsi" w:cstheme="majorHAnsi"/>
        </w:rPr>
      </w:pPr>
      <w:r w:rsidRPr="002B707D">
        <w:rPr>
          <w:rFonts w:asciiTheme="majorHAnsi" w:hAnsiTheme="majorHAnsi" w:cstheme="majorHAnsi"/>
          <w:b/>
        </w:rPr>
        <w:t>(9)</w:t>
      </w:r>
      <w:r w:rsidRPr="002B707D">
        <w:rPr>
          <w:rFonts w:asciiTheme="majorHAnsi" w:hAnsiTheme="majorHAnsi" w:cstheme="majorHAnsi"/>
        </w:rPr>
        <w:tab/>
      </w:r>
      <w:r w:rsidR="009F5352" w:rsidRPr="002B707D">
        <w:rPr>
          <w:rFonts w:asciiTheme="majorHAnsi" w:hAnsiTheme="majorHAnsi" w:cstheme="majorHAnsi"/>
        </w:rPr>
        <w:t>1°</w:t>
      </w:r>
      <w:r w:rsidRPr="002B707D">
        <w:rPr>
          <w:rFonts w:asciiTheme="majorHAnsi" w:hAnsiTheme="majorHAnsi" w:cstheme="majorHAnsi"/>
        </w:rPr>
        <w:t>Lors de l’épreuve éliminatoire, les représentants et les instructeurs d'une équipe ne peuvent assister à une épreuve opposant deux autres équipes ou institutions.</w:t>
      </w:r>
      <w:r w:rsidR="009F5352" w:rsidRPr="002B707D">
        <w:rPr>
          <w:rFonts w:asciiTheme="majorHAnsi" w:hAnsiTheme="majorHAnsi" w:cstheme="majorHAnsi"/>
        </w:rPr>
        <w:t xml:space="preserve"> En revanche, les représentants qui ne plaident pas et les instructeurs d’une équipe peuvent assister à une épreuve impliquant leur propre institution. </w:t>
      </w:r>
      <w:r w:rsidRPr="002B707D">
        <w:rPr>
          <w:rFonts w:asciiTheme="majorHAnsi" w:hAnsiTheme="majorHAnsi" w:cstheme="majorHAnsi"/>
        </w:rPr>
        <w:t>Lors de</w:t>
      </w:r>
      <w:r w:rsidR="00CA6B90" w:rsidRPr="002B707D">
        <w:rPr>
          <w:rFonts w:asciiTheme="majorHAnsi" w:hAnsiTheme="majorHAnsi" w:cstheme="majorHAnsi"/>
        </w:rPr>
        <w:t xml:space="preserve">s </w:t>
      </w:r>
      <w:r w:rsidRPr="002B707D">
        <w:rPr>
          <w:rFonts w:asciiTheme="majorHAnsi" w:hAnsiTheme="majorHAnsi" w:cstheme="majorHAnsi"/>
        </w:rPr>
        <w:t>épreuve</w:t>
      </w:r>
      <w:r w:rsidR="00CA6B90" w:rsidRPr="002B707D">
        <w:rPr>
          <w:rFonts w:asciiTheme="majorHAnsi" w:hAnsiTheme="majorHAnsi" w:cstheme="majorHAnsi"/>
        </w:rPr>
        <w:t>s de quarts de finale et de</w:t>
      </w:r>
      <w:r w:rsidRPr="002B707D">
        <w:rPr>
          <w:rFonts w:asciiTheme="majorHAnsi" w:hAnsiTheme="majorHAnsi" w:cstheme="majorHAnsi"/>
        </w:rPr>
        <w:t xml:space="preserve"> demi-finale, la même règle s'applique pour les équipes qui sont encore en lice. </w:t>
      </w:r>
    </w:p>
    <w:p w14:paraId="052E5D74" w14:textId="77777777" w:rsidR="009F5352" w:rsidRPr="002B707D" w:rsidRDefault="009F5352" w:rsidP="00D318BE">
      <w:pPr>
        <w:jc w:val="both"/>
        <w:rPr>
          <w:rFonts w:asciiTheme="majorHAnsi" w:hAnsiTheme="majorHAnsi" w:cstheme="majorHAnsi"/>
        </w:rPr>
      </w:pPr>
    </w:p>
    <w:p w14:paraId="5EC3CEBB" w14:textId="77777777" w:rsidR="00D318BE" w:rsidRPr="002B707D" w:rsidRDefault="009F5352" w:rsidP="00B05C1E">
      <w:pPr>
        <w:ind w:firstLine="708"/>
        <w:jc w:val="both"/>
        <w:rPr>
          <w:rFonts w:asciiTheme="majorHAnsi" w:hAnsiTheme="majorHAnsi" w:cstheme="majorHAnsi"/>
        </w:rPr>
      </w:pPr>
      <w:r w:rsidRPr="002B707D">
        <w:rPr>
          <w:rFonts w:asciiTheme="majorHAnsi" w:hAnsiTheme="majorHAnsi" w:cstheme="majorHAnsi"/>
        </w:rPr>
        <w:t xml:space="preserve">2° </w:t>
      </w:r>
      <w:r w:rsidR="00D318BE" w:rsidRPr="002B707D">
        <w:rPr>
          <w:rFonts w:asciiTheme="majorHAnsi" w:hAnsiTheme="majorHAnsi" w:cstheme="majorHAnsi"/>
        </w:rPr>
        <w:t>L'enregistrement des exposés oraux ne peut être effectué qu'avec le consentement des juges après consultation des équipes.</w:t>
      </w:r>
      <w:r w:rsidRPr="002B707D">
        <w:rPr>
          <w:rFonts w:asciiTheme="majorHAnsi" w:hAnsiTheme="majorHAnsi" w:cstheme="majorHAnsi"/>
        </w:rPr>
        <w:t xml:space="preserve"> Un enregistrement audio ou vidéo non autorisé par les juges est passible d’une pénalité conformément à l’article 7.</w:t>
      </w:r>
    </w:p>
    <w:p w14:paraId="18DEC07D" w14:textId="77777777" w:rsidR="00D318BE" w:rsidRPr="002B707D" w:rsidRDefault="00D318BE" w:rsidP="00D318BE">
      <w:pPr>
        <w:jc w:val="both"/>
        <w:rPr>
          <w:rFonts w:asciiTheme="majorHAnsi" w:hAnsiTheme="majorHAnsi" w:cstheme="majorHAnsi"/>
          <w:b/>
        </w:rPr>
      </w:pPr>
    </w:p>
    <w:p w14:paraId="348B4C1C" w14:textId="77777777" w:rsidR="00CA6B90" w:rsidRPr="002B707D" w:rsidRDefault="00D318BE" w:rsidP="00CA6B90">
      <w:pPr>
        <w:jc w:val="both"/>
        <w:rPr>
          <w:rFonts w:asciiTheme="majorHAnsi" w:hAnsiTheme="majorHAnsi" w:cstheme="majorHAnsi"/>
        </w:rPr>
      </w:pPr>
      <w:r w:rsidRPr="002B707D">
        <w:rPr>
          <w:rFonts w:asciiTheme="majorHAnsi" w:hAnsiTheme="majorHAnsi" w:cstheme="majorHAnsi"/>
          <w:b/>
        </w:rPr>
        <w:t>(10)</w:t>
      </w:r>
      <w:r w:rsidRPr="002B707D">
        <w:rPr>
          <w:rFonts w:asciiTheme="majorHAnsi" w:hAnsiTheme="majorHAnsi" w:cstheme="majorHAnsi"/>
        </w:rPr>
        <w:tab/>
      </w:r>
      <w:r w:rsidR="00CA6B90" w:rsidRPr="002B707D">
        <w:rPr>
          <w:rFonts w:asciiTheme="majorHAnsi" w:hAnsiTheme="majorHAnsi" w:cstheme="majorHAnsi"/>
        </w:rPr>
        <w:t xml:space="preserve">1° Chaque équipe est autorisée à apporter un seul appareil électronique en salle de plaidoirie. Seul le mémoire adverse peut être ouvert sur l’appareil électronique en cours de joute ; il est seulement permis de faire défiler le texte. Aucun appareil électronique ne peut être connecté à Internet pendant les joutes sous peine </w:t>
      </w:r>
      <w:r w:rsidR="00316536" w:rsidRPr="002B707D">
        <w:rPr>
          <w:rFonts w:asciiTheme="majorHAnsi" w:hAnsiTheme="majorHAnsi" w:cstheme="majorHAnsi"/>
        </w:rPr>
        <w:t>de disqualification de l’équipe</w:t>
      </w:r>
      <w:r w:rsidR="00CA6B90" w:rsidRPr="002B707D">
        <w:rPr>
          <w:rFonts w:asciiTheme="majorHAnsi" w:hAnsiTheme="majorHAnsi" w:cstheme="majorHAnsi"/>
        </w:rPr>
        <w:t xml:space="preserve">. Les appareils électroniques doivent être mis en mode silence. Les appareils électroniques ne doivent pas servir de moyen de communication entre les plaideurs. </w:t>
      </w:r>
    </w:p>
    <w:p w14:paraId="5EF399B3" w14:textId="77777777" w:rsidR="00D318BE" w:rsidRPr="002B707D" w:rsidRDefault="00CA6B90" w:rsidP="00160EB4">
      <w:pPr>
        <w:ind w:firstLine="708"/>
        <w:jc w:val="both"/>
        <w:rPr>
          <w:rFonts w:asciiTheme="majorHAnsi" w:hAnsiTheme="majorHAnsi" w:cstheme="majorHAnsi"/>
        </w:rPr>
      </w:pPr>
      <w:r w:rsidRPr="002B707D">
        <w:rPr>
          <w:rFonts w:asciiTheme="majorHAnsi" w:hAnsiTheme="majorHAnsi" w:cstheme="majorHAnsi"/>
        </w:rPr>
        <w:t xml:space="preserve">2° Les membres des équipes </w:t>
      </w:r>
      <w:r w:rsidR="00D318BE" w:rsidRPr="002B707D">
        <w:rPr>
          <w:rFonts w:asciiTheme="majorHAnsi" w:hAnsiTheme="majorHAnsi" w:cstheme="majorHAnsi"/>
        </w:rPr>
        <w:t>peuvent consulter tout autre document écrit (livre</w:t>
      </w:r>
      <w:r w:rsidR="00316536" w:rsidRPr="002B707D">
        <w:rPr>
          <w:rFonts w:asciiTheme="majorHAnsi" w:hAnsiTheme="majorHAnsi" w:cstheme="majorHAnsi"/>
        </w:rPr>
        <w:t>s</w:t>
      </w:r>
      <w:r w:rsidR="00D318BE" w:rsidRPr="002B707D">
        <w:rPr>
          <w:rFonts w:asciiTheme="majorHAnsi" w:hAnsiTheme="majorHAnsi" w:cstheme="majorHAnsi"/>
        </w:rPr>
        <w:t xml:space="preserve">, cahiers d’autorités, recueils, périodiques, journaux, etc.). Sous réserve de l'approbation préalable du </w:t>
      </w:r>
      <w:r w:rsidR="00316536" w:rsidRPr="002B707D">
        <w:rPr>
          <w:rFonts w:asciiTheme="majorHAnsi" w:hAnsiTheme="majorHAnsi" w:cstheme="majorHAnsi"/>
        </w:rPr>
        <w:t>Bureau du RFDI</w:t>
      </w:r>
      <w:r w:rsidR="00D318BE" w:rsidRPr="002B707D">
        <w:rPr>
          <w:rFonts w:asciiTheme="majorHAnsi" w:hAnsiTheme="majorHAnsi" w:cstheme="majorHAnsi"/>
        </w:rPr>
        <w:t>, les équipes peuvent aussi recourir à des cartes géographiques, plans et autres illustrations graphiques. D’une part, l’équipe doit alors donner à l’autre partie copie des documents en nombre suffisant, au plus tard le jour précédant la joute. D’autre part, elle doit de même fournir en début de plaidoiries une copie des documents en nombre suffisant pour les juges et greffier(s).</w:t>
      </w:r>
    </w:p>
    <w:p w14:paraId="425C4577" w14:textId="77777777" w:rsidR="00D318BE" w:rsidRPr="002B707D" w:rsidRDefault="00D318BE" w:rsidP="00D318BE">
      <w:pPr>
        <w:jc w:val="both"/>
        <w:rPr>
          <w:rFonts w:asciiTheme="majorHAnsi" w:hAnsiTheme="majorHAnsi" w:cstheme="majorHAnsi"/>
          <w:b/>
        </w:rPr>
      </w:pPr>
    </w:p>
    <w:p w14:paraId="68E1AD1C"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(11)</w:t>
      </w:r>
      <w:r w:rsidRPr="002B707D">
        <w:rPr>
          <w:rFonts w:asciiTheme="majorHAnsi" w:hAnsiTheme="majorHAnsi" w:cstheme="majorHAnsi"/>
        </w:rPr>
        <w:tab/>
        <w:t xml:space="preserve">Les exposés oraux sont évalués par un jury de trois personnes (juges), dont un président, nommés par le </w:t>
      </w:r>
      <w:r w:rsidR="00917EB4" w:rsidRPr="002B707D">
        <w:rPr>
          <w:rFonts w:asciiTheme="majorHAnsi" w:hAnsiTheme="majorHAnsi" w:cstheme="majorHAnsi"/>
        </w:rPr>
        <w:t>Bureau du RFDI</w:t>
      </w:r>
      <w:r w:rsidRPr="002B707D">
        <w:rPr>
          <w:rFonts w:asciiTheme="majorHAnsi" w:hAnsiTheme="majorHAnsi" w:cstheme="majorHAnsi"/>
        </w:rPr>
        <w:t xml:space="preserve">. </w:t>
      </w:r>
    </w:p>
    <w:p w14:paraId="34BB04EE" w14:textId="77777777" w:rsidR="00D318BE" w:rsidRPr="002B707D" w:rsidRDefault="00D318BE" w:rsidP="00D318BE">
      <w:pPr>
        <w:jc w:val="both"/>
        <w:rPr>
          <w:rFonts w:asciiTheme="majorHAnsi" w:hAnsiTheme="majorHAnsi" w:cstheme="majorHAnsi"/>
          <w:b/>
        </w:rPr>
      </w:pPr>
    </w:p>
    <w:p w14:paraId="05B8FEAC" w14:textId="06B80278" w:rsidR="00D318BE" w:rsidRDefault="00D318BE" w:rsidP="00D318BE">
      <w:pPr>
        <w:jc w:val="both"/>
        <w:rPr>
          <w:rFonts w:asciiTheme="majorHAnsi" w:hAnsiTheme="majorHAnsi" w:cstheme="majorHAnsi"/>
        </w:rPr>
      </w:pPr>
      <w:r w:rsidRPr="002B707D">
        <w:rPr>
          <w:rFonts w:asciiTheme="majorHAnsi" w:hAnsiTheme="majorHAnsi" w:cstheme="majorHAnsi"/>
          <w:b/>
        </w:rPr>
        <w:t>(12)</w:t>
      </w:r>
      <w:r w:rsidRPr="002B707D">
        <w:rPr>
          <w:rFonts w:asciiTheme="majorHAnsi" w:hAnsiTheme="majorHAnsi" w:cstheme="majorHAnsi"/>
          <w:b/>
        </w:rPr>
        <w:tab/>
      </w:r>
      <w:r w:rsidRPr="002B707D">
        <w:rPr>
          <w:rFonts w:asciiTheme="majorHAnsi" w:hAnsiTheme="majorHAnsi" w:cstheme="majorHAnsi"/>
        </w:rPr>
        <w:t>Les juges posent des questions aux représentants des équipes, tout en veillant à ce que ceux-ci puissent présenter l'essentiel de leur argumentation. Les questions peuvent porter entre autres sur le droit international, l'argumentation, l'exposé des faits et sur le contenu des mémoires et des exposés oraux. Dans la mesure du possible, un nombre équivalent de questions doit être adressé à chacun des représentants des équipes. De même, les juges doivent veiller au respect du contradictoire, notamment à ce que l'exposé oral réponde aux arguments contenus dans le mémoire et l’exposé oral de l’autre partie. A cet effet, chaque juge dispose au moment des exposés oraux d’une copie des mémoires. Lors des exposés complémentaires des joutes éliminatoires (réplique/duplique), des questions ne sont posées aux représentants des équipes qu’à l’issue de l’exposé, dans la mesure du temps disponible.</w:t>
      </w:r>
    </w:p>
    <w:p w14:paraId="5C437462" w14:textId="22D4B5AF" w:rsidR="00E91818" w:rsidRDefault="00E91818" w:rsidP="00D318BE">
      <w:pPr>
        <w:jc w:val="both"/>
        <w:rPr>
          <w:rFonts w:asciiTheme="majorHAnsi" w:hAnsiTheme="majorHAnsi" w:cstheme="majorHAnsi"/>
        </w:rPr>
      </w:pPr>
    </w:p>
    <w:p w14:paraId="554ACB7F" w14:textId="316DA792" w:rsidR="00E91818" w:rsidRDefault="00E91818" w:rsidP="00D318BE">
      <w:pPr>
        <w:jc w:val="both"/>
        <w:rPr>
          <w:rFonts w:asciiTheme="majorHAnsi" w:hAnsiTheme="majorHAnsi" w:cstheme="majorHAnsi"/>
        </w:rPr>
      </w:pPr>
    </w:p>
    <w:p w14:paraId="56C25D1C" w14:textId="77777777" w:rsidR="00E91818" w:rsidRPr="002B707D" w:rsidRDefault="00E91818" w:rsidP="00D318BE">
      <w:pPr>
        <w:jc w:val="both"/>
        <w:rPr>
          <w:rFonts w:asciiTheme="majorHAnsi" w:hAnsiTheme="majorHAnsi" w:cstheme="majorHAnsi"/>
        </w:rPr>
      </w:pPr>
    </w:p>
    <w:p w14:paraId="250EC8A7" w14:textId="77777777" w:rsidR="00D318BE" w:rsidRPr="002B707D" w:rsidRDefault="00D318BE" w:rsidP="00D318BE">
      <w:pPr>
        <w:jc w:val="both"/>
        <w:rPr>
          <w:rFonts w:asciiTheme="majorHAnsi" w:hAnsiTheme="majorHAnsi" w:cstheme="majorHAnsi"/>
          <w:b/>
        </w:rPr>
      </w:pPr>
    </w:p>
    <w:p w14:paraId="4334830A"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lastRenderedPageBreak/>
        <w:t>(13)</w:t>
      </w:r>
      <w:r w:rsidRPr="002B707D">
        <w:rPr>
          <w:rFonts w:asciiTheme="majorHAnsi" w:hAnsiTheme="majorHAnsi" w:cstheme="majorHAnsi"/>
        </w:rPr>
        <w:tab/>
        <w:t>Après une discussion collective, chaque juge apprécie la qualité et la pertinence :</w:t>
      </w:r>
    </w:p>
    <w:p w14:paraId="5093DE57" w14:textId="77777777" w:rsidR="00D318BE" w:rsidRPr="002B707D" w:rsidRDefault="00D318BE" w:rsidP="00D318BE">
      <w:pPr>
        <w:jc w:val="both"/>
        <w:rPr>
          <w:rFonts w:asciiTheme="majorHAnsi" w:hAnsiTheme="majorHAnsi" w:cstheme="majorHAnsi"/>
        </w:rPr>
      </w:pPr>
    </w:p>
    <w:p w14:paraId="53C582ED" w14:textId="77777777" w:rsidR="00D318BE" w:rsidRPr="002B707D" w:rsidRDefault="00D318BE" w:rsidP="00D318BE">
      <w:pPr>
        <w:ind w:left="720" w:hanging="12"/>
        <w:jc w:val="both"/>
        <w:rPr>
          <w:rFonts w:asciiTheme="majorHAnsi" w:hAnsiTheme="majorHAnsi" w:cstheme="majorHAnsi"/>
        </w:rPr>
      </w:pPr>
      <w:r w:rsidRPr="002B707D">
        <w:rPr>
          <w:rFonts w:asciiTheme="majorHAnsi" w:hAnsiTheme="majorHAnsi" w:cstheme="majorHAnsi"/>
        </w:rPr>
        <w:t>a)</w:t>
      </w:r>
      <w:r w:rsidRPr="002B707D">
        <w:rPr>
          <w:rFonts w:asciiTheme="majorHAnsi" w:hAnsiTheme="majorHAnsi" w:cstheme="majorHAnsi"/>
        </w:rPr>
        <w:tab/>
        <w:t>de la connaissance du droit inter</w:t>
      </w:r>
      <w:r w:rsidR="00B05C1E" w:rsidRPr="002B707D">
        <w:rPr>
          <w:rFonts w:asciiTheme="majorHAnsi" w:hAnsiTheme="majorHAnsi" w:cstheme="majorHAnsi"/>
        </w:rPr>
        <w:t>national ;</w:t>
      </w:r>
    </w:p>
    <w:p w14:paraId="5B3C9756" w14:textId="77777777" w:rsidR="00D318BE" w:rsidRPr="002B707D" w:rsidRDefault="00D318BE" w:rsidP="00D318BE">
      <w:pPr>
        <w:ind w:firstLine="708"/>
        <w:jc w:val="both"/>
        <w:rPr>
          <w:rFonts w:asciiTheme="majorHAnsi" w:hAnsiTheme="majorHAnsi" w:cstheme="majorHAnsi"/>
        </w:rPr>
      </w:pPr>
      <w:r w:rsidRPr="002B707D">
        <w:rPr>
          <w:rFonts w:asciiTheme="majorHAnsi" w:hAnsiTheme="majorHAnsi" w:cstheme="majorHAnsi"/>
        </w:rPr>
        <w:t>b)</w:t>
      </w:r>
      <w:r w:rsidRPr="002B707D">
        <w:rPr>
          <w:rFonts w:asciiTheme="majorHAnsi" w:hAnsiTheme="majorHAnsi" w:cstheme="majorHAnsi"/>
        </w:rPr>
        <w:tab/>
        <w:t>du raisonnement et des réponses au</w:t>
      </w:r>
      <w:r w:rsidR="00B05C1E" w:rsidRPr="002B707D">
        <w:rPr>
          <w:rFonts w:asciiTheme="majorHAnsi" w:hAnsiTheme="majorHAnsi" w:cstheme="majorHAnsi"/>
        </w:rPr>
        <w:t>x questions des membres du jury ;</w:t>
      </w:r>
    </w:p>
    <w:p w14:paraId="3E86A4E5" w14:textId="77777777" w:rsidR="00D318BE" w:rsidRPr="002B707D" w:rsidRDefault="00B05C1E" w:rsidP="00D318BE">
      <w:pPr>
        <w:ind w:firstLine="708"/>
        <w:jc w:val="both"/>
        <w:rPr>
          <w:rFonts w:asciiTheme="majorHAnsi" w:hAnsiTheme="majorHAnsi" w:cstheme="majorHAnsi"/>
        </w:rPr>
      </w:pPr>
      <w:r w:rsidRPr="002B707D">
        <w:rPr>
          <w:rFonts w:asciiTheme="majorHAnsi" w:hAnsiTheme="majorHAnsi" w:cstheme="majorHAnsi"/>
        </w:rPr>
        <w:t>c)</w:t>
      </w:r>
      <w:r w:rsidRPr="002B707D">
        <w:rPr>
          <w:rFonts w:asciiTheme="majorHAnsi" w:hAnsiTheme="majorHAnsi" w:cstheme="majorHAnsi"/>
        </w:rPr>
        <w:tab/>
        <w:t>des observations finales ;</w:t>
      </w:r>
    </w:p>
    <w:p w14:paraId="4E70B92F" w14:textId="77777777" w:rsidR="00D318BE" w:rsidRPr="002B707D" w:rsidRDefault="00D318BE" w:rsidP="00D318BE">
      <w:pPr>
        <w:ind w:firstLine="708"/>
        <w:jc w:val="both"/>
        <w:rPr>
          <w:rFonts w:asciiTheme="majorHAnsi" w:hAnsiTheme="majorHAnsi" w:cstheme="majorHAnsi"/>
        </w:rPr>
      </w:pPr>
      <w:r w:rsidRPr="002B707D">
        <w:rPr>
          <w:rFonts w:asciiTheme="majorHAnsi" w:hAnsiTheme="majorHAnsi" w:cstheme="majorHAnsi"/>
        </w:rPr>
        <w:t>d)</w:t>
      </w:r>
      <w:r w:rsidRPr="002B707D">
        <w:rPr>
          <w:rFonts w:asciiTheme="majorHAnsi" w:hAnsiTheme="majorHAnsi" w:cstheme="majorHAnsi"/>
        </w:rPr>
        <w:tab/>
        <w:t>de la présentation générale de l’exposé oral.</w:t>
      </w:r>
    </w:p>
    <w:p w14:paraId="557D31AA" w14:textId="77777777" w:rsidR="00D318BE" w:rsidRPr="002B707D" w:rsidRDefault="00D318BE" w:rsidP="00D318BE">
      <w:pPr>
        <w:jc w:val="both"/>
        <w:rPr>
          <w:rFonts w:asciiTheme="majorHAnsi" w:hAnsiTheme="majorHAnsi" w:cstheme="majorHAnsi"/>
          <w:b/>
        </w:rPr>
      </w:pPr>
    </w:p>
    <w:p w14:paraId="3EE72EAF"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(14)</w:t>
      </w:r>
      <w:r w:rsidRPr="002B707D">
        <w:rPr>
          <w:rFonts w:asciiTheme="majorHAnsi" w:hAnsiTheme="majorHAnsi" w:cstheme="majorHAnsi"/>
        </w:rPr>
        <w:tab/>
        <w:t>Chaque juge accorde à chacun des représentants de chaque partie une note sur 100, qui sont autant de points bruts. Le barème suivant</w:t>
      </w:r>
      <w:r w:rsidR="00123E6E" w:rsidRPr="002B707D">
        <w:rPr>
          <w:rFonts w:asciiTheme="majorHAnsi" w:hAnsiTheme="majorHAnsi" w:cstheme="majorHAnsi"/>
        </w:rPr>
        <w:t xml:space="preserve"> doit être appliqué :</w:t>
      </w:r>
      <w:r w:rsidR="00B05C1E" w:rsidRPr="002B707D">
        <w:rPr>
          <w:rFonts w:asciiTheme="majorHAnsi" w:hAnsiTheme="majorHAnsi" w:cstheme="majorHAnsi"/>
        </w:rPr>
        <w:t xml:space="preserve"> Excellent : 90-100 (A) ;</w:t>
      </w:r>
      <w:r w:rsidRPr="002B707D">
        <w:rPr>
          <w:rFonts w:asciiTheme="majorHAnsi" w:hAnsiTheme="majorHAnsi" w:cstheme="majorHAnsi"/>
        </w:rPr>
        <w:t xml:space="preserve"> Très bien</w:t>
      </w:r>
      <w:r w:rsidR="00B05C1E" w:rsidRPr="002B707D">
        <w:rPr>
          <w:rFonts w:asciiTheme="majorHAnsi" w:hAnsiTheme="majorHAnsi" w:cstheme="majorHAnsi"/>
        </w:rPr>
        <w:t> :</w:t>
      </w:r>
      <w:r w:rsidRPr="002B707D">
        <w:rPr>
          <w:rFonts w:asciiTheme="majorHAnsi" w:hAnsiTheme="majorHAnsi" w:cstheme="majorHAnsi"/>
        </w:rPr>
        <w:t xml:space="preserve"> 80-90 (B)</w:t>
      </w:r>
      <w:r w:rsidR="00B05C1E" w:rsidRPr="002B707D">
        <w:rPr>
          <w:rFonts w:asciiTheme="majorHAnsi" w:hAnsiTheme="majorHAnsi" w:cstheme="majorHAnsi"/>
        </w:rPr>
        <w:t> ;</w:t>
      </w:r>
      <w:r w:rsidRPr="002B707D">
        <w:rPr>
          <w:rFonts w:asciiTheme="majorHAnsi" w:hAnsiTheme="majorHAnsi" w:cstheme="majorHAnsi"/>
        </w:rPr>
        <w:t xml:space="preserve"> Bien</w:t>
      </w:r>
      <w:r w:rsidR="00B05C1E" w:rsidRPr="002B707D">
        <w:rPr>
          <w:rFonts w:asciiTheme="majorHAnsi" w:hAnsiTheme="majorHAnsi" w:cstheme="majorHAnsi"/>
        </w:rPr>
        <w:t> : 70-80 (C) ;</w:t>
      </w:r>
      <w:r w:rsidRPr="002B707D">
        <w:rPr>
          <w:rFonts w:asciiTheme="majorHAnsi" w:hAnsiTheme="majorHAnsi" w:cstheme="majorHAnsi"/>
        </w:rPr>
        <w:t xml:space="preserve"> Assez bien</w:t>
      </w:r>
      <w:r w:rsidR="00B05C1E" w:rsidRPr="002B707D">
        <w:rPr>
          <w:rFonts w:asciiTheme="majorHAnsi" w:hAnsiTheme="majorHAnsi" w:cstheme="majorHAnsi"/>
        </w:rPr>
        <w:t> : 60 à 70 (D) ;</w:t>
      </w:r>
      <w:r w:rsidRPr="002B707D">
        <w:rPr>
          <w:rFonts w:asciiTheme="majorHAnsi" w:hAnsiTheme="majorHAnsi" w:cstheme="majorHAnsi"/>
        </w:rPr>
        <w:t xml:space="preserve"> Moyen</w:t>
      </w:r>
      <w:r w:rsidR="00B05C1E" w:rsidRPr="002B707D">
        <w:rPr>
          <w:rFonts w:asciiTheme="majorHAnsi" w:hAnsiTheme="majorHAnsi" w:cstheme="majorHAnsi"/>
        </w:rPr>
        <w:t> : 50 à 60 (E) ;</w:t>
      </w:r>
      <w:r w:rsidRPr="002B707D">
        <w:rPr>
          <w:rFonts w:asciiTheme="majorHAnsi" w:hAnsiTheme="majorHAnsi" w:cstheme="majorHAnsi"/>
        </w:rPr>
        <w:t xml:space="preserve"> Insuffisant</w:t>
      </w:r>
      <w:r w:rsidR="00B05C1E" w:rsidRPr="002B707D">
        <w:rPr>
          <w:rFonts w:asciiTheme="majorHAnsi" w:hAnsiTheme="majorHAnsi" w:cstheme="majorHAnsi"/>
        </w:rPr>
        <w:t> :</w:t>
      </w:r>
      <w:r w:rsidRPr="002B707D">
        <w:rPr>
          <w:rFonts w:asciiTheme="majorHAnsi" w:hAnsiTheme="majorHAnsi" w:cstheme="majorHAnsi"/>
        </w:rPr>
        <w:t xml:space="preserve"> 0 à 50 (F). Les notes et les observations écrites faites par les juges sont transmises aux équipes à l'issue du Concours. Lorsqu’à titre exceptionnel un juge fait défaut, la troisième note est égale à la moyenne de celles attribuées par les deux autres juges.</w:t>
      </w:r>
    </w:p>
    <w:p w14:paraId="45F6C6F1" w14:textId="77777777" w:rsidR="00D318BE" w:rsidRPr="002B707D" w:rsidRDefault="00D318BE" w:rsidP="00D318BE">
      <w:pPr>
        <w:jc w:val="both"/>
        <w:rPr>
          <w:rFonts w:asciiTheme="majorHAnsi" w:hAnsiTheme="majorHAnsi" w:cstheme="majorHAnsi"/>
        </w:rPr>
      </w:pPr>
    </w:p>
    <w:p w14:paraId="273ADD73"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(15)</w:t>
      </w:r>
      <w:r w:rsidRPr="002B707D">
        <w:rPr>
          <w:rFonts w:asciiTheme="majorHAnsi" w:hAnsiTheme="majorHAnsi" w:cstheme="majorHAnsi"/>
        </w:rPr>
        <w:tab/>
        <w:t xml:space="preserve">Le </w:t>
      </w:r>
      <w:r w:rsidR="00BD2CC0" w:rsidRPr="002B707D">
        <w:rPr>
          <w:rFonts w:asciiTheme="majorHAnsi" w:hAnsiTheme="majorHAnsi" w:cstheme="majorHAnsi"/>
        </w:rPr>
        <w:t>Bureau du RFDI</w:t>
      </w:r>
      <w:r w:rsidRPr="002B707D">
        <w:rPr>
          <w:rFonts w:asciiTheme="majorHAnsi" w:hAnsiTheme="majorHAnsi" w:cstheme="majorHAnsi"/>
        </w:rPr>
        <w:t xml:space="preserve"> prépare un guide à l’attention des juges et greffiers dans lequel est décrite la procédure et la pratique générale du Concours, ainsi qu’un mémento où les questions qui divisent les parties sont présentées et discutées par le(s) rédacteur(s) du cas.</w:t>
      </w:r>
    </w:p>
    <w:p w14:paraId="184E4CB6" w14:textId="77777777" w:rsidR="00D318BE" w:rsidRPr="002B707D" w:rsidRDefault="00D318BE" w:rsidP="00D318BE">
      <w:pPr>
        <w:jc w:val="both"/>
        <w:rPr>
          <w:rFonts w:asciiTheme="majorHAnsi" w:hAnsiTheme="majorHAnsi" w:cstheme="majorHAnsi"/>
          <w:b/>
        </w:rPr>
      </w:pPr>
    </w:p>
    <w:p w14:paraId="0EE1A3FC" w14:textId="77777777" w:rsidR="00D318BE" w:rsidRPr="002B707D" w:rsidRDefault="00D318BE" w:rsidP="00D318BE">
      <w:pPr>
        <w:numPr>
          <w:ilvl w:val="0"/>
          <w:numId w:val="2"/>
        </w:numPr>
        <w:tabs>
          <w:tab w:val="clear" w:pos="1605"/>
          <w:tab w:val="num" w:pos="0"/>
        </w:tabs>
        <w:ind w:left="0" w:firstLine="0"/>
        <w:jc w:val="both"/>
        <w:rPr>
          <w:rFonts w:asciiTheme="majorHAnsi" w:hAnsiTheme="majorHAnsi" w:cstheme="majorHAnsi"/>
        </w:rPr>
      </w:pPr>
      <w:r w:rsidRPr="002B707D">
        <w:rPr>
          <w:rFonts w:asciiTheme="majorHAnsi" w:hAnsiTheme="majorHAnsi" w:cstheme="majorHAnsi"/>
        </w:rPr>
        <w:t xml:space="preserve">Pour chaque joute, une personne est assignée par le </w:t>
      </w:r>
      <w:r w:rsidR="00BD2CC0" w:rsidRPr="002B707D">
        <w:rPr>
          <w:rFonts w:asciiTheme="majorHAnsi" w:hAnsiTheme="majorHAnsi" w:cstheme="majorHAnsi"/>
        </w:rPr>
        <w:t>Bureau du RFDI</w:t>
      </w:r>
      <w:r w:rsidRPr="002B707D">
        <w:rPr>
          <w:rFonts w:asciiTheme="majorHAnsi" w:hAnsiTheme="majorHAnsi" w:cstheme="majorHAnsi"/>
        </w:rPr>
        <w:t xml:space="preserve"> pour agir comme greffier. Elle note la répartition du temps des exposés oraux, et en informe les juges et les représentants des parties. Elle assure le chronométrage du temps. Elle assiste aux délibérations, attire l'attention des juges sur les dispositions pertinentes du Règlement ainsi que sur les éventuelles infractions commises par les représentants des parties. Après le délibéré des juges, elle transmet </w:t>
      </w:r>
      <w:r w:rsidR="005D4920" w:rsidRPr="002B707D">
        <w:rPr>
          <w:rFonts w:asciiTheme="majorHAnsi" w:hAnsiTheme="majorHAnsi" w:cstheme="majorHAnsi"/>
        </w:rPr>
        <w:t xml:space="preserve">au </w:t>
      </w:r>
      <w:r w:rsidR="00BD2CC0" w:rsidRPr="002B707D">
        <w:rPr>
          <w:rFonts w:asciiTheme="majorHAnsi" w:hAnsiTheme="majorHAnsi" w:cstheme="majorHAnsi"/>
        </w:rPr>
        <w:t>Bureau du RFDI</w:t>
      </w:r>
      <w:r w:rsidR="005D4920" w:rsidRPr="002B707D">
        <w:rPr>
          <w:rFonts w:asciiTheme="majorHAnsi" w:hAnsiTheme="majorHAnsi" w:cstheme="majorHAnsi"/>
        </w:rPr>
        <w:t xml:space="preserve">, sous enveloppe fermée, </w:t>
      </w:r>
      <w:r w:rsidRPr="002B707D">
        <w:rPr>
          <w:rFonts w:asciiTheme="majorHAnsi" w:hAnsiTheme="majorHAnsi" w:cstheme="majorHAnsi"/>
        </w:rPr>
        <w:t>les notes attribuées aux représentants des parties ainsi que des commentaires sur leurs prestations.</w:t>
      </w:r>
    </w:p>
    <w:p w14:paraId="015CA110" w14:textId="77777777" w:rsidR="00D318BE" w:rsidRPr="002B707D" w:rsidRDefault="00D318BE" w:rsidP="00D318BE">
      <w:pPr>
        <w:pStyle w:val="Titre1"/>
        <w:jc w:val="both"/>
        <w:rPr>
          <w:rFonts w:asciiTheme="majorHAnsi" w:hAnsiTheme="majorHAnsi" w:cstheme="majorHAnsi"/>
          <w:b w:val="0"/>
          <w:szCs w:val="24"/>
          <w:lang w:val="fr-FR" w:eastAsia="fr-FR"/>
        </w:rPr>
      </w:pPr>
    </w:p>
    <w:p w14:paraId="599BA439" w14:textId="77777777" w:rsidR="00D318BE" w:rsidRPr="002B707D" w:rsidRDefault="00D318BE" w:rsidP="00D318BE">
      <w:pPr>
        <w:pStyle w:val="Titre1"/>
        <w:rPr>
          <w:rFonts w:asciiTheme="majorHAnsi" w:hAnsiTheme="majorHAnsi" w:cstheme="majorHAnsi"/>
        </w:rPr>
      </w:pPr>
      <w:r w:rsidRPr="002B707D">
        <w:rPr>
          <w:rFonts w:asciiTheme="majorHAnsi" w:hAnsiTheme="majorHAnsi" w:cstheme="majorHAnsi"/>
        </w:rPr>
        <w:t>Article 7</w:t>
      </w:r>
    </w:p>
    <w:p w14:paraId="42F80E80" w14:textId="77777777" w:rsidR="00D318BE" w:rsidRPr="002B707D" w:rsidRDefault="00D318BE" w:rsidP="00D318BE">
      <w:pPr>
        <w:jc w:val="center"/>
        <w:rPr>
          <w:rFonts w:asciiTheme="majorHAnsi" w:hAnsiTheme="majorHAnsi" w:cstheme="majorHAnsi"/>
          <w:b/>
        </w:rPr>
      </w:pPr>
    </w:p>
    <w:p w14:paraId="41512A1A" w14:textId="77777777"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t>PÉNALITÉS ET PLAINTES</w:t>
      </w:r>
    </w:p>
    <w:p w14:paraId="61C90CF9" w14:textId="77777777" w:rsidR="00D318BE" w:rsidRPr="002B707D" w:rsidRDefault="00D318BE" w:rsidP="00D318BE">
      <w:pPr>
        <w:jc w:val="both"/>
        <w:rPr>
          <w:rFonts w:asciiTheme="majorHAnsi" w:hAnsiTheme="majorHAnsi" w:cstheme="majorHAnsi"/>
        </w:rPr>
      </w:pPr>
    </w:p>
    <w:p w14:paraId="79038B03"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(1)</w:t>
      </w:r>
      <w:r w:rsidRPr="002B707D">
        <w:rPr>
          <w:rFonts w:asciiTheme="majorHAnsi" w:hAnsiTheme="majorHAnsi" w:cstheme="majorHAnsi"/>
          <w:b/>
        </w:rPr>
        <w:tab/>
      </w:r>
      <w:r w:rsidRPr="002B707D">
        <w:rPr>
          <w:rFonts w:asciiTheme="majorHAnsi" w:hAnsiTheme="majorHAnsi" w:cstheme="majorHAnsi"/>
        </w:rPr>
        <w:t>Des pénalités peuvent être imposées aux équipes qui ne se conforment pas au présent Règlement.</w:t>
      </w:r>
    </w:p>
    <w:p w14:paraId="17F8FB23" w14:textId="77777777" w:rsidR="00D318BE" w:rsidRPr="002B707D" w:rsidRDefault="00D318BE" w:rsidP="00D318BE">
      <w:pPr>
        <w:jc w:val="both"/>
        <w:rPr>
          <w:rFonts w:asciiTheme="majorHAnsi" w:hAnsiTheme="majorHAnsi" w:cstheme="majorHAnsi"/>
          <w:b/>
        </w:rPr>
      </w:pPr>
    </w:p>
    <w:p w14:paraId="45C729BB"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(2)</w:t>
      </w:r>
      <w:r w:rsidRPr="002B707D">
        <w:rPr>
          <w:rFonts w:asciiTheme="majorHAnsi" w:hAnsiTheme="majorHAnsi" w:cstheme="majorHAnsi"/>
        </w:rPr>
        <w:tab/>
        <w:t>Les pénalités suivantes sont déduites des notes attribuées par les correcteurs des mémoires :</w:t>
      </w:r>
    </w:p>
    <w:p w14:paraId="0498D7BC" w14:textId="77777777" w:rsidR="00D318BE" w:rsidRPr="002B707D" w:rsidRDefault="00D318BE" w:rsidP="00D318BE">
      <w:pPr>
        <w:ind w:left="1440"/>
        <w:jc w:val="both"/>
        <w:rPr>
          <w:rFonts w:asciiTheme="majorHAnsi" w:hAnsiTheme="majorHAnsi" w:cstheme="majorHAnsi"/>
        </w:rPr>
      </w:pPr>
    </w:p>
    <w:p w14:paraId="7698F0E1" w14:textId="62BEAB1C" w:rsidR="00D318BE" w:rsidRPr="00E91818" w:rsidRDefault="00D318BE" w:rsidP="00D318BE">
      <w:pPr>
        <w:pStyle w:val="Retraitcorpsdetexte2"/>
        <w:numPr>
          <w:ilvl w:val="0"/>
          <w:numId w:val="4"/>
        </w:numPr>
        <w:rPr>
          <w:rFonts w:asciiTheme="majorHAnsi" w:hAnsiTheme="majorHAnsi" w:cstheme="majorHAnsi"/>
          <w:lang w:val="fr-FR"/>
        </w:rPr>
      </w:pPr>
      <w:proofErr w:type="gramStart"/>
      <w:r w:rsidRPr="002B707D">
        <w:rPr>
          <w:rFonts w:asciiTheme="majorHAnsi" w:hAnsiTheme="majorHAnsi" w:cstheme="majorHAnsi"/>
          <w:lang w:val="fr-FR"/>
        </w:rPr>
        <w:t>sauf</w:t>
      </w:r>
      <w:proofErr w:type="gramEnd"/>
      <w:r w:rsidRPr="002B707D">
        <w:rPr>
          <w:rFonts w:asciiTheme="majorHAnsi" w:hAnsiTheme="majorHAnsi" w:cstheme="majorHAnsi"/>
          <w:lang w:val="fr-FR"/>
        </w:rPr>
        <w:t xml:space="preserve"> circonstances exceptionnelles qu'il incombera à l'équipe concernée d'établir, retard dans la soumission des mémoires (</w:t>
      </w:r>
      <w:r w:rsidR="006A09BF">
        <w:rPr>
          <w:rFonts w:asciiTheme="majorHAnsi" w:hAnsiTheme="majorHAnsi" w:cstheme="majorHAnsi"/>
          <w:lang w:val="fr-FR"/>
        </w:rPr>
        <w:t>5</w:t>
      </w:r>
      <w:r w:rsidRPr="002B707D">
        <w:rPr>
          <w:rFonts w:asciiTheme="majorHAnsi" w:hAnsiTheme="majorHAnsi" w:cstheme="majorHAnsi"/>
          <w:lang w:val="fr-FR"/>
        </w:rPr>
        <w:t xml:space="preserve"> points par </w:t>
      </w:r>
      <w:r w:rsidR="00B05C1E" w:rsidRPr="002B707D">
        <w:rPr>
          <w:rFonts w:asciiTheme="majorHAnsi" w:hAnsiTheme="majorHAnsi" w:cstheme="majorHAnsi"/>
          <w:lang w:val="fr-FR"/>
        </w:rPr>
        <w:t>jour de retard</w:t>
      </w:r>
      <w:r w:rsidR="006A09BF">
        <w:rPr>
          <w:rFonts w:asciiTheme="majorHAnsi" w:hAnsiTheme="majorHAnsi" w:cstheme="majorHAnsi"/>
          <w:lang w:val="fr-FR"/>
        </w:rPr>
        <w:t>, par mémoire</w:t>
      </w:r>
      <w:r w:rsidR="00B05C1E" w:rsidRPr="002B707D">
        <w:rPr>
          <w:rFonts w:asciiTheme="majorHAnsi" w:hAnsiTheme="majorHAnsi" w:cstheme="majorHAnsi"/>
          <w:lang w:val="fr-FR"/>
        </w:rPr>
        <w:t>)</w:t>
      </w:r>
      <w:r w:rsidR="006A09BF">
        <w:rPr>
          <w:rFonts w:asciiTheme="majorHAnsi" w:hAnsiTheme="majorHAnsi" w:cstheme="majorHAnsi"/>
          <w:lang w:val="fr-FR"/>
        </w:rPr>
        <w:t> ; l’équipe sera automatiquement disqualifiée si l’un ou l’autre ou les deux mémoires, sont soumis avec un retard de cinq jours francs</w:t>
      </w:r>
      <w:r w:rsidR="00315BD2">
        <w:rPr>
          <w:rFonts w:asciiTheme="majorHAnsi" w:hAnsiTheme="majorHAnsi" w:cstheme="majorHAnsi"/>
          <w:lang w:val="fr-FR"/>
        </w:rPr>
        <w:t xml:space="preserve"> </w:t>
      </w:r>
      <w:r w:rsidR="00315BD2" w:rsidRPr="00E91818">
        <w:rPr>
          <w:rFonts w:asciiTheme="majorHAnsi" w:hAnsiTheme="majorHAnsi" w:cstheme="majorHAnsi"/>
          <w:lang w:val="fr-FR"/>
        </w:rPr>
        <w:t>ou plus</w:t>
      </w:r>
      <w:r w:rsidR="00B05C1E" w:rsidRPr="00E91818">
        <w:rPr>
          <w:rFonts w:asciiTheme="majorHAnsi" w:hAnsiTheme="majorHAnsi" w:cstheme="majorHAnsi"/>
          <w:lang w:val="fr-FR"/>
        </w:rPr>
        <w:t> ;</w:t>
      </w:r>
    </w:p>
    <w:p w14:paraId="645DE0AC" w14:textId="77777777" w:rsidR="00D318BE" w:rsidRPr="002B707D" w:rsidRDefault="00D318BE" w:rsidP="00D318BE">
      <w:pPr>
        <w:pStyle w:val="Retraitcorpsdetexte2"/>
        <w:numPr>
          <w:ilvl w:val="0"/>
          <w:numId w:val="4"/>
        </w:numPr>
        <w:rPr>
          <w:rFonts w:asciiTheme="majorHAnsi" w:hAnsiTheme="majorHAnsi" w:cstheme="majorHAnsi"/>
          <w:lang w:val="fr-FR"/>
        </w:rPr>
      </w:pPr>
      <w:r w:rsidRPr="002B707D">
        <w:rPr>
          <w:rFonts w:asciiTheme="majorHAnsi" w:hAnsiTheme="majorHAnsi" w:cstheme="majorHAnsi"/>
          <w:lang w:val="fr-FR"/>
        </w:rPr>
        <w:t>plagiat (5 à 40 points en fonction</w:t>
      </w:r>
      <w:r w:rsidR="00B05C1E" w:rsidRPr="002B707D">
        <w:rPr>
          <w:rFonts w:asciiTheme="majorHAnsi" w:hAnsiTheme="majorHAnsi" w:cstheme="majorHAnsi"/>
          <w:lang w:val="fr-FR"/>
        </w:rPr>
        <w:t xml:space="preserve"> de la gravité de l’infraction) ;</w:t>
      </w:r>
    </w:p>
    <w:p w14:paraId="008106EC" w14:textId="77777777" w:rsidR="00D318BE" w:rsidRPr="002B707D" w:rsidRDefault="00D318BE" w:rsidP="00D318BE">
      <w:pPr>
        <w:pStyle w:val="Retraitcorpsdetexte2"/>
        <w:numPr>
          <w:ilvl w:val="0"/>
          <w:numId w:val="4"/>
        </w:numPr>
        <w:rPr>
          <w:rFonts w:asciiTheme="majorHAnsi" w:hAnsiTheme="majorHAnsi" w:cstheme="majorHAnsi"/>
          <w:lang w:val="fr-FR"/>
        </w:rPr>
      </w:pPr>
      <w:r w:rsidRPr="002B707D">
        <w:rPr>
          <w:rFonts w:asciiTheme="majorHAnsi" w:hAnsiTheme="majorHAnsi" w:cstheme="majorHAnsi"/>
          <w:lang w:val="fr-FR"/>
        </w:rPr>
        <w:t>violation des règles de l’article 14 liées à l’assistance extérieure (10 à 25 points en fonction</w:t>
      </w:r>
      <w:r w:rsidR="00123E6E" w:rsidRPr="002B707D">
        <w:rPr>
          <w:rFonts w:asciiTheme="majorHAnsi" w:hAnsiTheme="majorHAnsi" w:cstheme="majorHAnsi"/>
          <w:lang w:val="fr-FR"/>
        </w:rPr>
        <w:t xml:space="preserve"> de la gravité de l’infraction) ;</w:t>
      </w:r>
    </w:p>
    <w:p w14:paraId="70F33671" w14:textId="77777777" w:rsidR="00D318BE" w:rsidRPr="002B707D" w:rsidRDefault="00D318BE" w:rsidP="00D318BE">
      <w:pPr>
        <w:ind w:left="1080" w:hanging="360"/>
        <w:jc w:val="both"/>
        <w:rPr>
          <w:rFonts w:asciiTheme="majorHAnsi" w:hAnsiTheme="majorHAnsi" w:cstheme="majorHAnsi"/>
        </w:rPr>
      </w:pPr>
      <w:r w:rsidRPr="002B707D">
        <w:rPr>
          <w:rFonts w:asciiTheme="majorHAnsi" w:hAnsiTheme="majorHAnsi" w:cstheme="majorHAnsi"/>
        </w:rPr>
        <w:lastRenderedPageBreak/>
        <w:t>d)</w:t>
      </w:r>
      <w:r w:rsidRPr="002B707D">
        <w:rPr>
          <w:rFonts w:asciiTheme="majorHAnsi" w:hAnsiTheme="majorHAnsi" w:cstheme="majorHAnsi"/>
        </w:rPr>
        <w:tab/>
        <w:t>dépassement du nombre autorisé de pages pour le corps du mémoire (6 points par page) ou de la bi</w:t>
      </w:r>
      <w:r w:rsidR="00123E6E" w:rsidRPr="002B707D">
        <w:rPr>
          <w:rFonts w:asciiTheme="majorHAnsi" w:hAnsiTheme="majorHAnsi" w:cstheme="majorHAnsi"/>
        </w:rPr>
        <w:t>bliographie (2 points par page) ;</w:t>
      </w:r>
    </w:p>
    <w:p w14:paraId="3D7C7B6C" w14:textId="77777777" w:rsidR="00FB53EA" w:rsidRPr="002B707D" w:rsidRDefault="00E947AB" w:rsidP="00B77ECE">
      <w:pPr>
        <w:ind w:left="1134" w:hanging="426"/>
        <w:contextualSpacing/>
        <w:jc w:val="both"/>
        <w:rPr>
          <w:rFonts w:asciiTheme="majorHAnsi" w:hAnsiTheme="majorHAnsi" w:cstheme="majorHAnsi"/>
        </w:rPr>
      </w:pPr>
      <w:r w:rsidRPr="002B707D">
        <w:rPr>
          <w:rFonts w:asciiTheme="majorHAnsi" w:hAnsiTheme="majorHAnsi" w:cstheme="majorHAnsi"/>
        </w:rPr>
        <w:t>e)</w:t>
      </w:r>
      <w:r w:rsidR="00660A93" w:rsidRPr="002B707D">
        <w:rPr>
          <w:rFonts w:asciiTheme="majorHAnsi" w:hAnsiTheme="majorHAnsi" w:cstheme="majorHAnsi"/>
        </w:rPr>
        <w:tab/>
      </w:r>
      <w:r w:rsidRPr="002B707D">
        <w:rPr>
          <w:rFonts w:asciiTheme="majorHAnsi" w:hAnsiTheme="majorHAnsi" w:cstheme="majorHAnsi"/>
        </w:rPr>
        <w:t xml:space="preserve">erreurs </w:t>
      </w:r>
      <w:r w:rsidR="00FB53EA" w:rsidRPr="002B707D">
        <w:rPr>
          <w:rFonts w:asciiTheme="majorHAnsi" w:hAnsiTheme="majorHAnsi" w:cstheme="majorHAnsi"/>
        </w:rPr>
        <w:t>liées à la mise en page des mémoires (1 à 5 points en fonction de la gravité et du nombre d’erreurs) ;</w:t>
      </w:r>
    </w:p>
    <w:p w14:paraId="6B97B2AD" w14:textId="77777777" w:rsidR="00D318BE" w:rsidRPr="002B707D" w:rsidRDefault="00FB53EA" w:rsidP="00D318BE">
      <w:pPr>
        <w:ind w:left="1080" w:hanging="360"/>
        <w:jc w:val="both"/>
        <w:rPr>
          <w:rFonts w:asciiTheme="majorHAnsi" w:hAnsiTheme="majorHAnsi" w:cstheme="majorHAnsi"/>
        </w:rPr>
      </w:pPr>
      <w:r w:rsidRPr="002B707D">
        <w:rPr>
          <w:rFonts w:asciiTheme="majorHAnsi" w:hAnsiTheme="majorHAnsi" w:cstheme="majorHAnsi"/>
        </w:rPr>
        <w:t>f)</w:t>
      </w:r>
      <w:r w:rsidRPr="002B707D">
        <w:rPr>
          <w:rFonts w:asciiTheme="majorHAnsi" w:hAnsiTheme="majorHAnsi" w:cstheme="majorHAnsi"/>
        </w:rPr>
        <w:tab/>
      </w:r>
      <w:r w:rsidR="00D318BE" w:rsidRPr="002B707D">
        <w:rPr>
          <w:rFonts w:asciiTheme="majorHAnsi" w:hAnsiTheme="majorHAnsi" w:cstheme="majorHAnsi"/>
        </w:rPr>
        <w:t>non-respect des règles relatives aux références et citations (jusqu’à 3 infractions, 2 points ; de 4 à 7 infractions, 4 points ; de 8 à 10 infractions, 6 points ; 11</w:t>
      </w:r>
      <w:r w:rsidR="00123E6E" w:rsidRPr="002B707D">
        <w:rPr>
          <w:rFonts w:asciiTheme="majorHAnsi" w:hAnsiTheme="majorHAnsi" w:cstheme="majorHAnsi"/>
        </w:rPr>
        <w:t xml:space="preserve"> infractions et plus, 9 points) ;</w:t>
      </w:r>
    </w:p>
    <w:p w14:paraId="35AE8BE3" w14:textId="77777777" w:rsidR="00D318BE" w:rsidRPr="002B707D" w:rsidRDefault="00FB53EA" w:rsidP="00D318BE">
      <w:pPr>
        <w:pStyle w:val="Retraitcorpsdetexte2"/>
        <w:ind w:left="1080" w:hanging="360"/>
        <w:rPr>
          <w:rFonts w:asciiTheme="majorHAnsi" w:hAnsiTheme="majorHAnsi" w:cstheme="majorHAnsi"/>
          <w:lang w:val="fr-FR"/>
        </w:rPr>
      </w:pPr>
      <w:r w:rsidRPr="002B707D">
        <w:rPr>
          <w:rFonts w:asciiTheme="majorHAnsi" w:hAnsiTheme="majorHAnsi" w:cstheme="majorHAnsi"/>
          <w:lang w:val="fr-FR"/>
        </w:rPr>
        <w:t>g</w:t>
      </w:r>
      <w:r w:rsidR="00660A93" w:rsidRPr="002B707D">
        <w:rPr>
          <w:rFonts w:asciiTheme="majorHAnsi" w:hAnsiTheme="majorHAnsi" w:cstheme="majorHAnsi"/>
          <w:lang w:val="fr-FR"/>
        </w:rPr>
        <w:t>)</w:t>
      </w:r>
      <w:r w:rsidR="00D318BE" w:rsidRPr="002B707D">
        <w:rPr>
          <w:rFonts w:asciiTheme="majorHAnsi" w:hAnsiTheme="majorHAnsi" w:cstheme="majorHAnsi"/>
          <w:lang w:val="fr-FR"/>
        </w:rPr>
        <w:tab/>
        <w:t xml:space="preserve">non-respect des règles matérielles de présentation des mémoires, des règles relatives aux éléments d’identification des équipes ou des règles relatives à la soumission électronique </w:t>
      </w:r>
      <w:r w:rsidR="0050020C" w:rsidRPr="002B707D">
        <w:rPr>
          <w:rFonts w:asciiTheme="majorHAnsi" w:hAnsiTheme="majorHAnsi" w:cstheme="majorHAnsi"/>
          <w:lang w:val="fr-FR"/>
        </w:rPr>
        <w:t xml:space="preserve">et par courriel </w:t>
      </w:r>
      <w:r w:rsidR="00D318BE" w:rsidRPr="002B707D">
        <w:rPr>
          <w:rFonts w:asciiTheme="majorHAnsi" w:hAnsiTheme="majorHAnsi" w:cstheme="majorHAnsi"/>
          <w:lang w:val="fr-FR"/>
        </w:rPr>
        <w:t>des mémoires (6 points par infraction).</w:t>
      </w:r>
    </w:p>
    <w:p w14:paraId="043952D1" w14:textId="77777777" w:rsidR="00D318BE" w:rsidRPr="002B707D" w:rsidRDefault="00D318BE" w:rsidP="00D318BE">
      <w:pPr>
        <w:pStyle w:val="Retraitcorpsdetexte2"/>
        <w:rPr>
          <w:rFonts w:asciiTheme="majorHAnsi" w:hAnsiTheme="majorHAnsi" w:cstheme="majorHAnsi"/>
        </w:rPr>
      </w:pPr>
    </w:p>
    <w:p w14:paraId="262ADD1E" w14:textId="77777777" w:rsidR="00D318BE" w:rsidRPr="002B707D" w:rsidRDefault="00D318BE" w:rsidP="00D318BE">
      <w:pPr>
        <w:pStyle w:val="Retraitcorpsdetexte2"/>
        <w:ind w:left="0"/>
        <w:rPr>
          <w:rFonts w:asciiTheme="majorHAnsi" w:hAnsiTheme="majorHAnsi" w:cstheme="majorHAnsi"/>
        </w:rPr>
      </w:pPr>
      <w:r w:rsidRPr="002B707D">
        <w:rPr>
          <w:rFonts w:asciiTheme="majorHAnsi" w:hAnsiTheme="majorHAnsi" w:cstheme="majorHAnsi"/>
          <w:b/>
        </w:rPr>
        <w:t xml:space="preserve">(3) </w:t>
      </w:r>
      <w:r w:rsidRPr="002B707D">
        <w:rPr>
          <w:rFonts w:asciiTheme="majorHAnsi" w:hAnsiTheme="majorHAnsi" w:cstheme="majorHAnsi"/>
          <w:b/>
        </w:rPr>
        <w:tab/>
      </w:r>
      <w:r w:rsidRPr="002B707D">
        <w:rPr>
          <w:rFonts w:asciiTheme="majorHAnsi" w:hAnsiTheme="majorHAnsi" w:cstheme="majorHAnsi"/>
        </w:rPr>
        <w:t>Les pénalités suivantes sont déduites des notes attribuées par les juges pendant la manche où s'est produite la violat</w:t>
      </w:r>
      <w:r w:rsidR="00123E6E" w:rsidRPr="002B707D">
        <w:rPr>
          <w:rFonts w:asciiTheme="majorHAnsi" w:hAnsiTheme="majorHAnsi" w:cstheme="majorHAnsi"/>
        </w:rPr>
        <w:t>ion :</w:t>
      </w:r>
    </w:p>
    <w:p w14:paraId="55717C6C" w14:textId="77777777" w:rsidR="00D318BE" w:rsidRPr="002B707D" w:rsidRDefault="00D318BE" w:rsidP="00D318BE">
      <w:pPr>
        <w:ind w:firstLine="720"/>
        <w:rPr>
          <w:rFonts w:asciiTheme="majorHAnsi" w:hAnsiTheme="majorHAnsi" w:cstheme="majorHAnsi"/>
        </w:rPr>
      </w:pPr>
    </w:p>
    <w:p w14:paraId="7DBF21BC" w14:textId="77777777" w:rsidR="00D318BE" w:rsidRPr="002B707D" w:rsidRDefault="00660A93" w:rsidP="00D318BE">
      <w:pPr>
        <w:ind w:left="1134" w:hanging="425"/>
        <w:jc w:val="both"/>
        <w:rPr>
          <w:rFonts w:asciiTheme="majorHAnsi" w:hAnsiTheme="majorHAnsi" w:cstheme="majorHAnsi"/>
        </w:rPr>
      </w:pPr>
      <w:r w:rsidRPr="002B707D">
        <w:rPr>
          <w:rFonts w:asciiTheme="majorHAnsi" w:hAnsiTheme="majorHAnsi" w:cstheme="majorHAnsi"/>
        </w:rPr>
        <w:t>a)</w:t>
      </w:r>
      <w:r w:rsidR="00D318BE" w:rsidRPr="002B707D">
        <w:rPr>
          <w:rFonts w:asciiTheme="majorHAnsi" w:hAnsiTheme="majorHAnsi" w:cstheme="majorHAnsi"/>
        </w:rPr>
        <w:tab/>
        <w:t>communication interdite par le paragraphe 5.1° de l’article 6, en dépit d’un avertissement du président (5 points) ;</w:t>
      </w:r>
    </w:p>
    <w:p w14:paraId="287E15B8" w14:textId="77777777" w:rsidR="00D318BE" w:rsidRPr="002B707D" w:rsidRDefault="00660A93" w:rsidP="00D318BE">
      <w:pPr>
        <w:ind w:left="1134" w:hanging="425"/>
        <w:jc w:val="both"/>
        <w:rPr>
          <w:rFonts w:asciiTheme="majorHAnsi" w:hAnsiTheme="majorHAnsi" w:cstheme="majorHAnsi"/>
        </w:rPr>
      </w:pPr>
      <w:r w:rsidRPr="002B707D">
        <w:rPr>
          <w:rFonts w:asciiTheme="majorHAnsi" w:hAnsiTheme="majorHAnsi" w:cstheme="majorHAnsi"/>
        </w:rPr>
        <w:t>b)</w:t>
      </w:r>
      <w:r w:rsidR="00D318BE" w:rsidRPr="002B707D">
        <w:rPr>
          <w:rFonts w:asciiTheme="majorHAnsi" w:hAnsiTheme="majorHAnsi" w:cstheme="majorHAnsi"/>
        </w:rPr>
        <w:tab/>
        <w:t>communication interdite par le paragraphe 5.2° de l’article 6, en dépit d’un avertissement du président (3 points) ;</w:t>
      </w:r>
    </w:p>
    <w:p w14:paraId="08140764" w14:textId="77777777" w:rsidR="00D318BE" w:rsidRPr="002B707D" w:rsidRDefault="00660A93" w:rsidP="00D318BE">
      <w:pPr>
        <w:ind w:left="1134" w:hanging="425"/>
        <w:jc w:val="both"/>
        <w:rPr>
          <w:rFonts w:asciiTheme="majorHAnsi" w:hAnsiTheme="majorHAnsi" w:cstheme="majorHAnsi"/>
        </w:rPr>
      </w:pPr>
      <w:r w:rsidRPr="002B707D">
        <w:rPr>
          <w:rFonts w:asciiTheme="majorHAnsi" w:hAnsiTheme="majorHAnsi" w:cstheme="majorHAnsi"/>
        </w:rPr>
        <w:t>c)</w:t>
      </w:r>
      <w:r w:rsidR="00D318BE" w:rsidRPr="002B707D">
        <w:rPr>
          <w:rFonts w:asciiTheme="majorHAnsi" w:hAnsiTheme="majorHAnsi" w:cstheme="majorHAnsi"/>
        </w:rPr>
        <w:tab/>
        <w:t>non-respect de la procédure prévue au paragraphe 10 de l’article 6 (5 points)</w:t>
      </w:r>
      <w:r w:rsidR="00123E6E" w:rsidRPr="002B707D">
        <w:rPr>
          <w:rFonts w:asciiTheme="majorHAnsi" w:hAnsiTheme="majorHAnsi" w:cstheme="majorHAnsi"/>
        </w:rPr>
        <w:t> ;</w:t>
      </w:r>
    </w:p>
    <w:p w14:paraId="036C4F1D" w14:textId="77777777" w:rsidR="00D318BE" w:rsidRPr="002B707D" w:rsidRDefault="00660A93" w:rsidP="00D318BE">
      <w:pPr>
        <w:ind w:left="1134" w:hanging="425"/>
        <w:jc w:val="both"/>
        <w:rPr>
          <w:rFonts w:asciiTheme="majorHAnsi" w:hAnsiTheme="majorHAnsi" w:cstheme="majorHAnsi"/>
        </w:rPr>
      </w:pPr>
      <w:r w:rsidRPr="002B707D">
        <w:rPr>
          <w:rFonts w:asciiTheme="majorHAnsi" w:hAnsiTheme="majorHAnsi" w:cstheme="majorHAnsi"/>
        </w:rPr>
        <w:t>d)</w:t>
      </w:r>
      <w:r w:rsidR="00D318BE" w:rsidRPr="002B707D">
        <w:rPr>
          <w:rFonts w:asciiTheme="majorHAnsi" w:hAnsiTheme="majorHAnsi" w:cstheme="majorHAnsi"/>
        </w:rPr>
        <w:tab/>
        <w:t>soumission de communications écrites addit</w:t>
      </w:r>
      <w:r w:rsidR="00123E6E" w:rsidRPr="002B707D">
        <w:rPr>
          <w:rFonts w:asciiTheme="majorHAnsi" w:hAnsiTheme="majorHAnsi" w:cstheme="majorHAnsi"/>
        </w:rPr>
        <w:t>ionnelles aux juges (10 points) ;</w:t>
      </w:r>
    </w:p>
    <w:p w14:paraId="6D23BF75" w14:textId="77777777" w:rsidR="00D318BE" w:rsidRPr="002B707D" w:rsidRDefault="00660A93" w:rsidP="00D318BE">
      <w:pPr>
        <w:ind w:left="1134" w:hanging="425"/>
        <w:jc w:val="both"/>
        <w:rPr>
          <w:rFonts w:asciiTheme="majorHAnsi" w:hAnsiTheme="majorHAnsi" w:cstheme="majorHAnsi"/>
        </w:rPr>
      </w:pPr>
      <w:r w:rsidRPr="002B707D">
        <w:rPr>
          <w:rFonts w:asciiTheme="majorHAnsi" w:hAnsiTheme="majorHAnsi" w:cstheme="majorHAnsi"/>
        </w:rPr>
        <w:t>e)</w:t>
      </w:r>
      <w:r w:rsidR="00D318BE" w:rsidRPr="002B707D">
        <w:rPr>
          <w:rFonts w:asciiTheme="majorHAnsi" w:hAnsiTheme="majorHAnsi" w:cstheme="majorHAnsi"/>
        </w:rPr>
        <w:tab/>
        <w:t>audition prohibée des exposés oraux des autres équipes (1 point de joute) ;</w:t>
      </w:r>
    </w:p>
    <w:p w14:paraId="0F74E6FD" w14:textId="77777777" w:rsidR="00FB53EA" w:rsidRPr="002B707D" w:rsidRDefault="00D318BE" w:rsidP="00D318BE">
      <w:pPr>
        <w:ind w:left="1134" w:hanging="425"/>
        <w:jc w:val="both"/>
        <w:rPr>
          <w:rFonts w:asciiTheme="majorHAnsi" w:hAnsiTheme="majorHAnsi" w:cstheme="majorHAnsi"/>
        </w:rPr>
      </w:pPr>
      <w:r w:rsidRPr="002B707D">
        <w:rPr>
          <w:rFonts w:asciiTheme="majorHAnsi" w:hAnsiTheme="majorHAnsi" w:cstheme="majorHAnsi"/>
        </w:rPr>
        <w:t>f)</w:t>
      </w:r>
      <w:r w:rsidRPr="002B707D">
        <w:rPr>
          <w:rFonts w:asciiTheme="majorHAnsi" w:hAnsiTheme="majorHAnsi" w:cstheme="majorHAnsi"/>
        </w:rPr>
        <w:tab/>
      </w:r>
      <w:r w:rsidR="00FB53EA" w:rsidRPr="002B707D">
        <w:rPr>
          <w:rFonts w:asciiTheme="majorHAnsi" w:hAnsiTheme="majorHAnsi" w:cstheme="majorHAnsi"/>
        </w:rPr>
        <w:t>enregistrement audio ou vidéo non autorisé par les juges (25 points ou 1 point de joute en fonction de la gravité)</w:t>
      </w:r>
      <w:r w:rsidR="00123E6E" w:rsidRPr="002B707D">
        <w:rPr>
          <w:rFonts w:asciiTheme="majorHAnsi" w:hAnsiTheme="majorHAnsi" w:cstheme="majorHAnsi"/>
        </w:rPr>
        <w:t> ;</w:t>
      </w:r>
    </w:p>
    <w:p w14:paraId="0C5D2FE1" w14:textId="2FBE4C2A" w:rsidR="00D318BE" w:rsidRPr="002B707D" w:rsidRDefault="006A09BF" w:rsidP="00D318BE">
      <w:pPr>
        <w:ind w:left="1134" w:hanging="425"/>
        <w:jc w:val="both"/>
        <w:rPr>
          <w:rFonts w:asciiTheme="majorHAnsi" w:hAnsiTheme="majorHAnsi" w:cstheme="majorHAnsi"/>
        </w:rPr>
      </w:pPr>
      <w:r>
        <w:rPr>
          <w:rFonts w:asciiTheme="majorHAnsi" w:hAnsiTheme="majorHAnsi" w:cstheme="majorHAnsi"/>
        </w:rPr>
        <w:t>g</w:t>
      </w:r>
      <w:r w:rsidR="00660A93" w:rsidRPr="002B707D">
        <w:rPr>
          <w:rFonts w:asciiTheme="majorHAnsi" w:hAnsiTheme="majorHAnsi" w:cstheme="majorHAnsi"/>
        </w:rPr>
        <w:t>)</w:t>
      </w:r>
      <w:r w:rsidR="00660A93" w:rsidRPr="002B707D">
        <w:rPr>
          <w:rFonts w:asciiTheme="majorHAnsi" w:hAnsiTheme="majorHAnsi" w:cstheme="majorHAnsi"/>
        </w:rPr>
        <w:tab/>
      </w:r>
      <w:r w:rsidR="00D318BE" w:rsidRPr="002B707D">
        <w:rPr>
          <w:rFonts w:asciiTheme="majorHAnsi" w:hAnsiTheme="majorHAnsi" w:cstheme="majorHAnsi"/>
        </w:rPr>
        <w:t>arrivée tardive de l’équipe pour le début de la joute, sauf cas de force majeure (10 points par tranche de 10 minutes).</w:t>
      </w:r>
    </w:p>
    <w:p w14:paraId="6E02815C" w14:textId="77777777" w:rsidR="00D318BE" w:rsidRPr="002B707D" w:rsidRDefault="00D318BE" w:rsidP="00D318BE">
      <w:pPr>
        <w:jc w:val="both"/>
        <w:rPr>
          <w:rFonts w:asciiTheme="majorHAnsi" w:hAnsiTheme="majorHAnsi" w:cstheme="majorHAnsi"/>
          <w:b/>
        </w:rPr>
      </w:pPr>
    </w:p>
    <w:p w14:paraId="71299038" w14:textId="77777777" w:rsidR="005D1F64" w:rsidRPr="002B707D" w:rsidRDefault="00D318BE" w:rsidP="00D318BE">
      <w:pPr>
        <w:jc w:val="both"/>
        <w:rPr>
          <w:rFonts w:asciiTheme="majorHAnsi" w:hAnsiTheme="majorHAnsi" w:cstheme="majorHAnsi"/>
        </w:rPr>
      </w:pPr>
      <w:r w:rsidRPr="002B707D">
        <w:rPr>
          <w:rFonts w:asciiTheme="majorHAnsi" w:hAnsiTheme="majorHAnsi" w:cstheme="majorHAnsi"/>
          <w:b/>
        </w:rPr>
        <w:t>(4)</w:t>
      </w:r>
      <w:r w:rsidRPr="002B707D">
        <w:rPr>
          <w:rFonts w:asciiTheme="majorHAnsi" w:hAnsiTheme="majorHAnsi" w:cstheme="majorHAnsi"/>
        </w:rPr>
        <w:tab/>
      </w:r>
      <w:r w:rsidR="005D1F64" w:rsidRPr="002B707D">
        <w:rPr>
          <w:rFonts w:asciiTheme="majorHAnsi" w:hAnsiTheme="majorHAnsi" w:cstheme="majorHAnsi"/>
        </w:rPr>
        <w:t>Aucun mémoire ou partie de mémoire ne peut être échangé, distribué ou diffusé de quelque manière que ce soit entre les équipes ou publiquement sous peine d’être éliminé du Concours Charles-Rousseau.</w:t>
      </w:r>
    </w:p>
    <w:p w14:paraId="628EA077" w14:textId="77777777" w:rsidR="005D1F64" w:rsidRPr="002B707D" w:rsidRDefault="005D1F64" w:rsidP="00D318BE">
      <w:pPr>
        <w:jc w:val="both"/>
        <w:rPr>
          <w:rFonts w:asciiTheme="majorHAnsi" w:hAnsiTheme="majorHAnsi" w:cstheme="majorHAnsi"/>
        </w:rPr>
      </w:pPr>
    </w:p>
    <w:p w14:paraId="14AED345" w14:textId="77777777" w:rsidR="00D318BE" w:rsidRPr="002B707D" w:rsidRDefault="005D1F64" w:rsidP="00D318BE">
      <w:pPr>
        <w:jc w:val="both"/>
        <w:rPr>
          <w:rFonts w:asciiTheme="majorHAnsi" w:hAnsiTheme="majorHAnsi" w:cstheme="majorHAnsi"/>
        </w:rPr>
      </w:pPr>
      <w:r w:rsidRPr="002B707D">
        <w:rPr>
          <w:rFonts w:asciiTheme="majorHAnsi" w:hAnsiTheme="majorHAnsi" w:cstheme="majorHAnsi"/>
          <w:b/>
        </w:rPr>
        <w:t xml:space="preserve">(5) </w:t>
      </w:r>
      <w:r w:rsidRPr="002B707D">
        <w:rPr>
          <w:rFonts w:asciiTheme="majorHAnsi" w:hAnsiTheme="majorHAnsi" w:cstheme="majorHAnsi"/>
          <w:b/>
        </w:rPr>
        <w:tab/>
      </w:r>
      <w:r w:rsidR="00D318BE" w:rsidRPr="002B707D">
        <w:rPr>
          <w:rFonts w:asciiTheme="majorHAnsi" w:hAnsiTheme="majorHAnsi" w:cstheme="majorHAnsi"/>
        </w:rPr>
        <w:t xml:space="preserve">Le </w:t>
      </w:r>
      <w:r w:rsidR="00917EB4" w:rsidRPr="002B707D">
        <w:rPr>
          <w:rFonts w:asciiTheme="majorHAnsi" w:hAnsiTheme="majorHAnsi" w:cstheme="majorHAnsi"/>
        </w:rPr>
        <w:t>Bureau du RFDI</w:t>
      </w:r>
      <w:r w:rsidR="00D318BE" w:rsidRPr="002B707D">
        <w:rPr>
          <w:rFonts w:asciiTheme="majorHAnsi" w:hAnsiTheme="majorHAnsi" w:cstheme="majorHAnsi"/>
        </w:rPr>
        <w:t xml:space="preserve"> tranche définitivement toute plainte déposée en temps opportun par une équipe pour toute violation du présent Règlement après avoir entendu les instructeurs des équipes concernées, ainsi que, le cas échéant, les juges concernés.</w:t>
      </w:r>
    </w:p>
    <w:p w14:paraId="11EBAFF9" w14:textId="77777777" w:rsidR="00D318BE" w:rsidRPr="002B707D" w:rsidRDefault="00D318BE" w:rsidP="00D318BE">
      <w:pPr>
        <w:jc w:val="both"/>
        <w:rPr>
          <w:rFonts w:asciiTheme="majorHAnsi" w:hAnsiTheme="majorHAnsi" w:cstheme="majorHAnsi"/>
        </w:rPr>
      </w:pPr>
    </w:p>
    <w:p w14:paraId="19CA95E3"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w:t>
      </w:r>
      <w:r w:rsidR="005D1F64" w:rsidRPr="002B707D">
        <w:rPr>
          <w:rFonts w:asciiTheme="majorHAnsi" w:hAnsiTheme="majorHAnsi" w:cstheme="majorHAnsi"/>
          <w:b/>
        </w:rPr>
        <w:t>6</w:t>
      </w:r>
      <w:r w:rsidRPr="002B707D">
        <w:rPr>
          <w:rFonts w:asciiTheme="majorHAnsi" w:hAnsiTheme="majorHAnsi" w:cstheme="majorHAnsi"/>
          <w:b/>
        </w:rPr>
        <w:t>)</w:t>
      </w:r>
      <w:r w:rsidRPr="002B707D">
        <w:rPr>
          <w:rFonts w:asciiTheme="majorHAnsi" w:hAnsiTheme="majorHAnsi" w:cstheme="majorHAnsi"/>
        </w:rPr>
        <w:tab/>
        <w:t xml:space="preserve">Pour toute violation grave ou inconsidérée du Règlement, notamment concernant les modalités d’inscription, le </w:t>
      </w:r>
      <w:r w:rsidR="00917EB4" w:rsidRPr="002B707D">
        <w:rPr>
          <w:rFonts w:asciiTheme="majorHAnsi" w:hAnsiTheme="majorHAnsi" w:cstheme="majorHAnsi"/>
        </w:rPr>
        <w:t>Bureau du RFDI</w:t>
      </w:r>
      <w:r w:rsidRPr="002B707D">
        <w:rPr>
          <w:rFonts w:asciiTheme="majorHAnsi" w:hAnsiTheme="majorHAnsi" w:cstheme="majorHAnsi"/>
        </w:rPr>
        <w:t xml:space="preserve"> peut prononcer des sanctions pouvant aller jusqu’à la disqualification de l’équipe des phases écrites ou orales.</w:t>
      </w:r>
    </w:p>
    <w:p w14:paraId="0BE4E24F" w14:textId="77777777" w:rsidR="00D318BE" w:rsidRPr="002B707D" w:rsidRDefault="00D318BE" w:rsidP="00D318BE">
      <w:pPr>
        <w:jc w:val="both"/>
        <w:rPr>
          <w:rFonts w:asciiTheme="majorHAnsi" w:hAnsiTheme="majorHAnsi" w:cstheme="majorHAnsi"/>
        </w:rPr>
      </w:pPr>
    </w:p>
    <w:p w14:paraId="7B5E4253" w14:textId="77777777" w:rsidR="00E91818" w:rsidRDefault="00E91818" w:rsidP="00D318BE">
      <w:pPr>
        <w:jc w:val="center"/>
        <w:rPr>
          <w:rFonts w:asciiTheme="majorHAnsi" w:hAnsiTheme="majorHAnsi" w:cstheme="majorHAnsi"/>
          <w:b/>
        </w:rPr>
      </w:pPr>
    </w:p>
    <w:p w14:paraId="6924944A" w14:textId="77777777" w:rsidR="00E91818" w:rsidRDefault="00E91818" w:rsidP="00D318BE">
      <w:pPr>
        <w:jc w:val="center"/>
        <w:rPr>
          <w:rFonts w:asciiTheme="majorHAnsi" w:hAnsiTheme="majorHAnsi" w:cstheme="majorHAnsi"/>
          <w:b/>
        </w:rPr>
      </w:pPr>
    </w:p>
    <w:p w14:paraId="7F456309" w14:textId="77777777" w:rsidR="00E91818" w:rsidRDefault="00E91818" w:rsidP="00D318BE">
      <w:pPr>
        <w:jc w:val="center"/>
        <w:rPr>
          <w:rFonts w:asciiTheme="majorHAnsi" w:hAnsiTheme="majorHAnsi" w:cstheme="majorHAnsi"/>
          <w:b/>
        </w:rPr>
      </w:pPr>
    </w:p>
    <w:p w14:paraId="12A77FF4" w14:textId="77777777" w:rsidR="00E91818" w:rsidRDefault="00E91818" w:rsidP="00D318BE">
      <w:pPr>
        <w:jc w:val="center"/>
        <w:rPr>
          <w:rFonts w:asciiTheme="majorHAnsi" w:hAnsiTheme="majorHAnsi" w:cstheme="majorHAnsi"/>
          <w:b/>
        </w:rPr>
      </w:pPr>
    </w:p>
    <w:p w14:paraId="5E48B98E" w14:textId="77777777" w:rsidR="00E91818" w:rsidRDefault="00E91818" w:rsidP="00D318BE">
      <w:pPr>
        <w:jc w:val="center"/>
        <w:rPr>
          <w:rFonts w:asciiTheme="majorHAnsi" w:hAnsiTheme="majorHAnsi" w:cstheme="majorHAnsi"/>
          <w:b/>
        </w:rPr>
      </w:pPr>
    </w:p>
    <w:p w14:paraId="4A531483" w14:textId="77777777" w:rsidR="00E91818" w:rsidRDefault="00E91818" w:rsidP="00D318BE">
      <w:pPr>
        <w:jc w:val="center"/>
        <w:rPr>
          <w:rFonts w:asciiTheme="majorHAnsi" w:hAnsiTheme="majorHAnsi" w:cstheme="majorHAnsi"/>
          <w:b/>
        </w:rPr>
      </w:pPr>
    </w:p>
    <w:p w14:paraId="66CAB70E" w14:textId="270372AD"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lastRenderedPageBreak/>
        <w:t>Article 8</w:t>
      </w:r>
    </w:p>
    <w:p w14:paraId="09DD836F" w14:textId="77777777" w:rsidR="00D318BE" w:rsidRPr="002B707D" w:rsidRDefault="00D318BE" w:rsidP="00D318BE">
      <w:pPr>
        <w:jc w:val="center"/>
        <w:rPr>
          <w:rFonts w:asciiTheme="majorHAnsi" w:hAnsiTheme="majorHAnsi" w:cstheme="majorHAnsi"/>
          <w:b/>
        </w:rPr>
      </w:pPr>
    </w:p>
    <w:p w14:paraId="1207E9A8" w14:textId="77777777" w:rsidR="00D318BE" w:rsidRPr="002B707D" w:rsidRDefault="00D318BE" w:rsidP="00D318BE">
      <w:pPr>
        <w:pStyle w:val="Titre1"/>
        <w:rPr>
          <w:rFonts w:asciiTheme="majorHAnsi" w:hAnsiTheme="majorHAnsi" w:cstheme="majorHAnsi"/>
        </w:rPr>
      </w:pPr>
      <w:r w:rsidRPr="002B707D">
        <w:rPr>
          <w:rFonts w:asciiTheme="majorHAnsi" w:hAnsiTheme="majorHAnsi" w:cstheme="majorHAnsi"/>
        </w:rPr>
        <w:t>CLASSEMENT</w:t>
      </w:r>
    </w:p>
    <w:p w14:paraId="549B8B93" w14:textId="77777777" w:rsidR="00D318BE" w:rsidRPr="002B707D" w:rsidRDefault="00D318BE" w:rsidP="00D318BE">
      <w:pPr>
        <w:jc w:val="both"/>
        <w:rPr>
          <w:rFonts w:asciiTheme="majorHAnsi" w:hAnsiTheme="majorHAnsi" w:cstheme="majorHAnsi"/>
        </w:rPr>
      </w:pPr>
    </w:p>
    <w:p w14:paraId="6E46736C"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(1)</w:t>
      </w:r>
      <w:r w:rsidRPr="002B707D">
        <w:rPr>
          <w:rFonts w:asciiTheme="majorHAnsi" w:hAnsiTheme="majorHAnsi" w:cstheme="majorHAnsi"/>
        </w:rPr>
        <w:tab/>
        <w:t>Le Bureau du RFDI, procède au calcul des résultats obtenus par les équipes et à leur classement, sur la base des notes attribuées par les correcteurs des mémoires et les membres du jury (juges).</w:t>
      </w:r>
    </w:p>
    <w:p w14:paraId="1FC6DB17" w14:textId="77777777" w:rsidR="00D318BE" w:rsidRPr="002B707D" w:rsidRDefault="00D318BE" w:rsidP="00D318BE">
      <w:pPr>
        <w:jc w:val="both"/>
        <w:rPr>
          <w:rFonts w:asciiTheme="majorHAnsi" w:hAnsiTheme="majorHAnsi" w:cstheme="majorHAnsi"/>
        </w:rPr>
      </w:pPr>
    </w:p>
    <w:p w14:paraId="2ACFC7B7"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(2)</w:t>
      </w:r>
      <w:r w:rsidRPr="002B707D">
        <w:rPr>
          <w:rFonts w:asciiTheme="majorHAnsi" w:hAnsiTheme="majorHAnsi" w:cstheme="majorHAnsi"/>
        </w:rPr>
        <w:tab/>
        <w:t>Une joute de l’épreuve éliminatoire est remportée par l'équipe qui a obtenu le nombre le plus élevé de points de juge, attribués par les membres du jury (juges) des exposés oraux. L’équipe à laquelle un juge a accordé, conformément au paragraphe 14 de l’article 6, le plus de points bruts pour l’exposé oral obtient 1 point de juge.</w:t>
      </w:r>
    </w:p>
    <w:p w14:paraId="002D8077" w14:textId="77777777" w:rsidR="00D318BE" w:rsidRPr="002B707D" w:rsidRDefault="00D318BE" w:rsidP="00D318BE">
      <w:pPr>
        <w:jc w:val="both"/>
        <w:rPr>
          <w:rFonts w:asciiTheme="majorHAnsi" w:hAnsiTheme="majorHAnsi" w:cstheme="majorHAnsi"/>
        </w:rPr>
      </w:pPr>
    </w:p>
    <w:p w14:paraId="6CA6058F"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(3)</w:t>
      </w:r>
      <w:r w:rsidRPr="002B707D">
        <w:rPr>
          <w:rFonts w:asciiTheme="majorHAnsi" w:hAnsiTheme="majorHAnsi" w:cstheme="majorHAnsi"/>
        </w:rPr>
        <w:t xml:space="preserve"> </w:t>
      </w:r>
      <w:r w:rsidRPr="002B707D">
        <w:rPr>
          <w:rFonts w:asciiTheme="majorHAnsi" w:hAnsiTheme="majorHAnsi" w:cstheme="majorHAnsi"/>
        </w:rPr>
        <w:tab/>
        <w:t>Des points de juge relatifs à l’évaluation des mémoires sont attribués aux équipes en fonction du classement réalisé en application du paragraphe 12 de l’article 5 et de l’appariement des équipes par groupes en application du paragraphe 2 de l’article 6, selon la grille suivante :</w:t>
      </w:r>
    </w:p>
    <w:p w14:paraId="38301EDC" w14:textId="77777777" w:rsidR="00D318BE" w:rsidRPr="002B707D" w:rsidRDefault="00D318BE" w:rsidP="00D318BE">
      <w:pPr>
        <w:jc w:val="both"/>
        <w:rPr>
          <w:rFonts w:asciiTheme="majorHAnsi" w:hAnsiTheme="majorHAnsi" w:cstheme="majorHAnsi"/>
        </w:rPr>
      </w:pPr>
    </w:p>
    <w:p w14:paraId="291CB2F8" w14:textId="77777777" w:rsidR="00D318BE" w:rsidRPr="002B707D" w:rsidRDefault="00D318BE" w:rsidP="00D318BE">
      <w:pPr>
        <w:ind w:left="708"/>
        <w:jc w:val="both"/>
        <w:rPr>
          <w:rFonts w:asciiTheme="majorHAnsi" w:hAnsiTheme="majorHAnsi" w:cstheme="majorHAnsi"/>
        </w:rPr>
      </w:pPr>
      <w:r w:rsidRPr="002B707D">
        <w:rPr>
          <w:rFonts w:asciiTheme="majorHAnsi" w:hAnsiTheme="majorHAnsi" w:cstheme="majorHAnsi"/>
        </w:rPr>
        <w:t xml:space="preserve">- </w:t>
      </w:r>
      <w:r w:rsidRPr="002B707D">
        <w:rPr>
          <w:rFonts w:asciiTheme="majorHAnsi" w:hAnsiTheme="majorHAnsi" w:cstheme="majorHAnsi"/>
          <w:u w:val="single"/>
        </w:rPr>
        <w:t>Système à 2 groupes</w:t>
      </w:r>
      <w:r w:rsidRPr="002B707D">
        <w:rPr>
          <w:rFonts w:asciiTheme="majorHAnsi" w:hAnsiTheme="majorHAnsi" w:cstheme="majorHAnsi"/>
        </w:rPr>
        <w:t> :</w:t>
      </w:r>
    </w:p>
    <w:p w14:paraId="4D0A8DCA" w14:textId="77777777" w:rsidR="00D318BE" w:rsidRPr="002B707D" w:rsidRDefault="00D318BE" w:rsidP="00D318BE">
      <w:pPr>
        <w:ind w:left="708"/>
        <w:jc w:val="both"/>
        <w:rPr>
          <w:rFonts w:asciiTheme="majorHAnsi" w:hAnsiTheme="majorHAnsi" w:cstheme="majorHAnsi"/>
        </w:rPr>
      </w:pPr>
    </w:p>
    <w:p w14:paraId="28EE52FB" w14:textId="77777777" w:rsidR="00D318BE" w:rsidRPr="002B707D" w:rsidRDefault="00D318BE" w:rsidP="00D318BE">
      <w:pPr>
        <w:ind w:left="708"/>
        <w:jc w:val="both"/>
        <w:rPr>
          <w:rFonts w:asciiTheme="majorHAnsi" w:hAnsiTheme="majorHAnsi" w:cstheme="majorHAnsi"/>
        </w:rPr>
      </w:pPr>
      <w:r w:rsidRPr="002B707D">
        <w:rPr>
          <w:rFonts w:asciiTheme="majorHAnsi" w:hAnsiTheme="majorHAnsi" w:cstheme="majorHAnsi"/>
          <w:u w:val="single"/>
        </w:rPr>
        <w:t>Groupe 1</w:t>
      </w:r>
      <w:r w:rsidRPr="002B707D">
        <w:rPr>
          <w:rFonts w:asciiTheme="majorHAnsi" w:hAnsiTheme="majorHAnsi" w:cstheme="majorHAnsi"/>
        </w:rPr>
        <w:t> : 1 (8 points de juges), 4 (7 points), 6 (6 points), 8 (5 points), 10 (4 points), 12 (3 points), 14 (2 points), 16 (1 point), 18 (0 point).</w:t>
      </w:r>
    </w:p>
    <w:p w14:paraId="59F21D6E" w14:textId="77777777" w:rsidR="00D318BE" w:rsidRPr="002B707D" w:rsidRDefault="00D318BE" w:rsidP="00D318BE">
      <w:pPr>
        <w:ind w:left="708"/>
        <w:jc w:val="both"/>
        <w:rPr>
          <w:rFonts w:asciiTheme="majorHAnsi" w:hAnsiTheme="majorHAnsi" w:cstheme="majorHAnsi"/>
        </w:rPr>
      </w:pPr>
      <w:r w:rsidRPr="002B707D">
        <w:rPr>
          <w:rFonts w:asciiTheme="majorHAnsi" w:hAnsiTheme="majorHAnsi" w:cstheme="majorHAnsi"/>
          <w:u w:val="single"/>
        </w:rPr>
        <w:t>Groupe 2</w:t>
      </w:r>
      <w:r w:rsidRPr="002B707D">
        <w:rPr>
          <w:rFonts w:asciiTheme="majorHAnsi" w:hAnsiTheme="majorHAnsi" w:cstheme="majorHAnsi"/>
        </w:rPr>
        <w:t> : 2, (8 points de juges), 3 (7 points), 5 (6 points), 7 (5 points), 9(4 points), 11 (3 points), 13 (2 points), 15 (1 point), 17 (0 point), 19 (0 point).</w:t>
      </w:r>
    </w:p>
    <w:p w14:paraId="385FF248" w14:textId="77777777" w:rsidR="00D318BE" w:rsidRPr="002B707D" w:rsidRDefault="00D318BE" w:rsidP="00D318BE">
      <w:pPr>
        <w:ind w:left="708"/>
        <w:jc w:val="both"/>
        <w:rPr>
          <w:rFonts w:asciiTheme="majorHAnsi" w:hAnsiTheme="majorHAnsi" w:cstheme="majorHAnsi"/>
        </w:rPr>
      </w:pPr>
    </w:p>
    <w:p w14:paraId="53DE8E85" w14:textId="77777777" w:rsidR="00D318BE" w:rsidRPr="002B707D" w:rsidRDefault="00D318BE" w:rsidP="00D318BE">
      <w:pPr>
        <w:ind w:left="708"/>
        <w:jc w:val="both"/>
        <w:rPr>
          <w:rFonts w:asciiTheme="majorHAnsi" w:hAnsiTheme="majorHAnsi" w:cstheme="majorHAnsi"/>
        </w:rPr>
      </w:pPr>
      <w:r w:rsidRPr="002B707D">
        <w:rPr>
          <w:rFonts w:asciiTheme="majorHAnsi" w:hAnsiTheme="majorHAnsi" w:cstheme="majorHAnsi"/>
        </w:rPr>
        <w:t xml:space="preserve">- </w:t>
      </w:r>
      <w:r w:rsidRPr="002B707D">
        <w:rPr>
          <w:rFonts w:asciiTheme="majorHAnsi" w:hAnsiTheme="majorHAnsi" w:cstheme="majorHAnsi"/>
          <w:u w:val="single"/>
        </w:rPr>
        <w:t>Système à 4 groupes</w:t>
      </w:r>
      <w:r w:rsidRPr="002B707D">
        <w:rPr>
          <w:rFonts w:asciiTheme="majorHAnsi" w:hAnsiTheme="majorHAnsi" w:cstheme="majorHAnsi"/>
        </w:rPr>
        <w:t> :</w:t>
      </w:r>
    </w:p>
    <w:p w14:paraId="1C0E6068" w14:textId="77777777" w:rsidR="00D318BE" w:rsidRPr="002B707D" w:rsidRDefault="00D318BE" w:rsidP="00D318BE">
      <w:pPr>
        <w:ind w:left="708"/>
        <w:jc w:val="both"/>
        <w:rPr>
          <w:rFonts w:asciiTheme="majorHAnsi" w:hAnsiTheme="majorHAnsi" w:cstheme="majorHAnsi"/>
        </w:rPr>
      </w:pPr>
    </w:p>
    <w:p w14:paraId="6E953252" w14:textId="77777777" w:rsidR="00D318BE" w:rsidRPr="002B707D" w:rsidRDefault="00D318BE" w:rsidP="00D318BE">
      <w:pPr>
        <w:ind w:left="708"/>
        <w:jc w:val="both"/>
        <w:rPr>
          <w:rFonts w:asciiTheme="majorHAnsi" w:hAnsiTheme="majorHAnsi" w:cstheme="majorHAnsi"/>
        </w:rPr>
      </w:pPr>
      <w:r w:rsidRPr="002B707D">
        <w:rPr>
          <w:rFonts w:asciiTheme="majorHAnsi" w:hAnsiTheme="majorHAnsi" w:cstheme="majorHAnsi"/>
          <w:u w:val="single"/>
        </w:rPr>
        <w:t>Groupe 1</w:t>
      </w:r>
      <w:r w:rsidRPr="002B707D">
        <w:rPr>
          <w:rFonts w:asciiTheme="majorHAnsi" w:hAnsiTheme="majorHAnsi" w:cstheme="majorHAnsi"/>
        </w:rPr>
        <w:t> : 1 (8 points), 8 (6 points), 12 (4 points), 16 (2 points), 20 (1 point), 24 (0 point),…</w:t>
      </w:r>
    </w:p>
    <w:p w14:paraId="6CB86AFF" w14:textId="77777777" w:rsidR="00D318BE" w:rsidRPr="002B707D" w:rsidRDefault="00D318BE" w:rsidP="00D318BE">
      <w:pPr>
        <w:ind w:left="708"/>
        <w:jc w:val="both"/>
        <w:rPr>
          <w:rFonts w:asciiTheme="majorHAnsi" w:hAnsiTheme="majorHAnsi" w:cstheme="majorHAnsi"/>
        </w:rPr>
      </w:pPr>
      <w:r w:rsidRPr="002B707D">
        <w:rPr>
          <w:rFonts w:asciiTheme="majorHAnsi" w:hAnsiTheme="majorHAnsi" w:cstheme="majorHAnsi"/>
          <w:u w:val="single"/>
        </w:rPr>
        <w:t>Groupe 2</w:t>
      </w:r>
      <w:r w:rsidRPr="002B707D">
        <w:rPr>
          <w:rFonts w:asciiTheme="majorHAnsi" w:hAnsiTheme="majorHAnsi" w:cstheme="majorHAnsi"/>
        </w:rPr>
        <w:t> : 2 (8 points), 7 (6 points), 11 (4 points), 15 (2 points), 19 (1 point), 23 (0 point),…</w:t>
      </w:r>
    </w:p>
    <w:p w14:paraId="79EDB889" w14:textId="77777777" w:rsidR="00D318BE" w:rsidRPr="002B707D" w:rsidRDefault="00D318BE" w:rsidP="00D318BE">
      <w:pPr>
        <w:ind w:left="708"/>
        <w:jc w:val="both"/>
        <w:rPr>
          <w:rFonts w:asciiTheme="majorHAnsi" w:hAnsiTheme="majorHAnsi" w:cstheme="majorHAnsi"/>
        </w:rPr>
      </w:pPr>
      <w:r w:rsidRPr="002B707D">
        <w:rPr>
          <w:rFonts w:asciiTheme="majorHAnsi" w:hAnsiTheme="majorHAnsi" w:cstheme="majorHAnsi"/>
          <w:u w:val="single"/>
        </w:rPr>
        <w:t>Groupe 3</w:t>
      </w:r>
      <w:r w:rsidRPr="002B707D">
        <w:rPr>
          <w:rFonts w:asciiTheme="majorHAnsi" w:hAnsiTheme="majorHAnsi" w:cstheme="majorHAnsi"/>
        </w:rPr>
        <w:t> : 3 (8 points), 6 (6 points), 10 (4 points), 14 (2 points), 18 (1 point), 22 (0 point),…</w:t>
      </w:r>
    </w:p>
    <w:p w14:paraId="2FCD625F" w14:textId="77777777" w:rsidR="00D318BE" w:rsidRPr="002B707D" w:rsidRDefault="00D318BE" w:rsidP="00D318BE">
      <w:pPr>
        <w:ind w:left="708"/>
        <w:jc w:val="both"/>
        <w:rPr>
          <w:rFonts w:asciiTheme="majorHAnsi" w:hAnsiTheme="majorHAnsi" w:cstheme="majorHAnsi"/>
        </w:rPr>
      </w:pPr>
      <w:r w:rsidRPr="002B707D">
        <w:rPr>
          <w:rFonts w:asciiTheme="majorHAnsi" w:hAnsiTheme="majorHAnsi" w:cstheme="majorHAnsi"/>
          <w:u w:val="single"/>
        </w:rPr>
        <w:t>Groupe 4</w:t>
      </w:r>
      <w:r w:rsidRPr="002B707D">
        <w:rPr>
          <w:rFonts w:asciiTheme="majorHAnsi" w:hAnsiTheme="majorHAnsi" w:cstheme="majorHAnsi"/>
        </w:rPr>
        <w:t> : 4 (8 points), 5 (6 points</w:t>
      </w:r>
      <w:r w:rsidR="00631410" w:rsidRPr="002B707D">
        <w:rPr>
          <w:rFonts w:asciiTheme="majorHAnsi" w:hAnsiTheme="majorHAnsi" w:cstheme="majorHAnsi"/>
        </w:rPr>
        <w:t>)</w:t>
      </w:r>
      <w:r w:rsidRPr="002B707D">
        <w:rPr>
          <w:rFonts w:asciiTheme="majorHAnsi" w:hAnsiTheme="majorHAnsi" w:cstheme="majorHAnsi"/>
        </w:rPr>
        <w:t>, 9 (4 points), 13 (2 points), 17 (1 point), 21 (0 point),…</w:t>
      </w:r>
    </w:p>
    <w:p w14:paraId="7543A110" w14:textId="77777777" w:rsidR="00D318BE" w:rsidRPr="002B707D" w:rsidRDefault="00D318BE" w:rsidP="00D318BE">
      <w:pPr>
        <w:jc w:val="both"/>
        <w:rPr>
          <w:rFonts w:asciiTheme="majorHAnsi" w:hAnsiTheme="majorHAnsi" w:cstheme="majorHAnsi"/>
        </w:rPr>
      </w:pPr>
    </w:p>
    <w:p w14:paraId="3E86D8C0"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(4)</w:t>
      </w:r>
      <w:r w:rsidRPr="002B707D">
        <w:rPr>
          <w:rFonts w:asciiTheme="majorHAnsi" w:hAnsiTheme="majorHAnsi" w:cstheme="majorHAnsi"/>
        </w:rPr>
        <w:tab/>
        <w:t xml:space="preserve">Les équipes ayant participé à l’épreuve éliminatoire sont classées, </w:t>
      </w:r>
      <w:r w:rsidRPr="002B707D">
        <w:rPr>
          <w:rFonts w:asciiTheme="majorHAnsi" w:hAnsiTheme="majorHAnsi" w:cstheme="majorHAnsi"/>
          <w:u w:val="single"/>
        </w:rPr>
        <w:t>au sein de chaque groupe</w:t>
      </w:r>
      <w:r w:rsidR="00C872BA" w:rsidRPr="002B707D">
        <w:rPr>
          <w:rFonts w:asciiTheme="majorHAnsi" w:hAnsiTheme="majorHAnsi" w:cstheme="majorHAnsi"/>
        </w:rPr>
        <w:t>, selon les critères suivants :</w:t>
      </w:r>
    </w:p>
    <w:p w14:paraId="563613FE" w14:textId="77777777" w:rsidR="00D318BE" w:rsidRPr="002B707D" w:rsidRDefault="00D318BE" w:rsidP="00D318BE">
      <w:pPr>
        <w:jc w:val="both"/>
        <w:rPr>
          <w:rFonts w:asciiTheme="majorHAnsi" w:hAnsiTheme="majorHAnsi" w:cstheme="majorHAnsi"/>
        </w:rPr>
      </w:pPr>
    </w:p>
    <w:p w14:paraId="73A9D3BB" w14:textId="77777777" w:rsidR="00D318BE" w:rsidRPr="002B707D" w:rsidRDefault="00D318BE" w:rsidP="00D318BE">
      <w:pPr>
        <w:ind w:left="1134" w:hanging="414"/>
        <w:jc w:val="both"/>
        <w:rPr>
          <w:rFonts w:asciiTheme="majorHAnsi" w:hAnsiTheme="majorHAnsi" w:cstheme="majorHAnsi"/>
        </w:rPr>
      </w:pPr>
      <w:r w:rsidRPr="002B707D">
        <w:rPr>
          <w:rFonts w:asciiTheme="majorHAnsi" w:hAnsiTheme="majorHAnsi" w:cstheme="majorHAnsi"/>
        </w:rPr>
        <w:t xml:space="preserve">a) </w:t>
      </w:r>
      <w:r w:rsidR="00123E6E" w:rsidRPr="002B707D">
        <w:rPr>
          <w:rFonts w:asciiTheme="majorHAnsi" w:hAnsiTheme="majorHAnsi" w:cstheme="majorHAnsi"/>
        </w:rPr>
        <w:tab/>
        <w:t>le nombre de joutes remportées ;</w:t>
      </w:r>
    </w:p>
    <w:p w14:paraId="552CB2AE" w14:textId="77777777" w:rsidR="00D318BE" w:rsidRPr="002B707D" w:rsidRDefault="00D318BE" w:rsidP="00D318BE">
      <w:pPr>
        <w:ind w:left="1134" w:hanging="414"/>
        <w:jc w:val="both"/>
        <w:rPr>
          <w:rFonts w:asciiTheme="majorHAnsi" w:hAnsiTheme="majorHAnsi" w:cstheme="majorHAnsi"/>
        </w:rPr>
      </w:pPr>
      <w:r w:rsidRPr="002B707D">
        <w:rPr>
          <w:rFonts w:asciiTheme="majorHAnsi" w:hAnsiTheme="majorHAnsi" w:cstheme="majorHAnsi"/>
        </w:rPr>
        <w:t xml:space="preserve">b) </w:t>
      </w:r>
      <w:r w:rsidRPr="002B707D">
        <w:rPr>
          <w:rFonts w:asciiTheme="majorHAnsi" w:hAnsiTheme="majorHAnsi" w:cstheme="majorHAnsi"/>
        </w:rPr>
        <w:tab/>
        <w:t>en cas d'égalité, le total des points de juges obtenus au terme de l’évaluation des exposés oraux et des mémoires ;</w:t>
      </w:r>
    </w:p>
    <w:p w14:paraId="2ECF9FE5" w14:textId="77777777" w:rsidR="00D318BE" w:rsidRPr="002B707D" w:rsidRDefault="00D318BE" w:rsidP="00D318BE">
      <w:pPr>
        <w:tabs>
          <w:tab w:val="left" w:pos="1440"/>
        </w:tabs>
        <w:ind w:left="1134" w:hanging="414"/>
        <w:jc w:val="both"/>
        <w:rPr>
          <w:rFonts w:asciiTheme="majorHAnsi" w:hAnsiTheme="majorHAnsi" w:cstheme="majorHAnsi"/>
        </w:rPr>
      </w:pPr>
      <w:r w:rsidRPr="002B707D">
        <w:rPr>
          <w:rFonts w:asciiTheme="majorHAnsi" w:hAnsiTheme="majorHAnsi" w:cstheme="majorHAnsi"/>
        </w:rPr>
        <w:t xml:space="preserve">c) </w:t>
      </w:r>
      <w:r w:rsidRPr="002B707D">
        <w:rPr>
          <w:rFonts w:asciiTheme="majorHAnsi" w:hAnsiTheme="majorHAnsi" w:cstheme="majorHAnsi"/>
        </w:rPr>
        <w:tab/>
        <w:t>en cas d’égalité, le total des points bruts obtenus au terme de l’évaluation des exposés oraux et des mémoires. Le total des points bruts se calcule en allouant 3/5 des points aux exposés oraux et 2/5 des points aux mémoires. Ce total est obtenu en additionnant les points bruts obtenus à l'occasion des quatre exposés oraux de l'équipe – maximum 2400 – et les points bruts des mémoires de l'équipe pris en considération 8 fois -maximum 1600.</w:t>
      </w:r>
    </w:p>
    <w:p w14:paraId="6E35D022" w14:textId="77777777" w:rsidR="00D318BE" w:rsidRPr="002B707D" w:rsidRDefault="00D318BE" w:rsidP="00D318BE">
      <w:pPr>
        <w:jc w:val="center"/>
        <w:rPr>
          <w:rFonts w:asciiTheme="majorHAnsi" w:hAnsiTheme="majorHAnsi" w:cstheme="majorHAnsi"/>
          <w:b/>
        </w:rPr>
      </w:pPr>
    </w:p>
    <w:p w14:paraId="217E8E2E" w14:textId="77777777"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lastRenderedPageBreak/>
        <w:t>Article 9</w:t>
      </w:r>
    </w:p>
    <w:p w14:paraId="0F214EDC" w14:textId="77777777" w:rsidR="00D318BE" w:rsidRPr="002B707D" w:rsidRDefault="00D318BE" w:rsidP="00D318BE">
      <w:pPr>
        <w:jc w:val="center"/>
        <w:rPr>
          <w:rFonts w:asciiTheme="majorHAnsi" w:hAnsiTheme="majorHAnsi" w:cstheme="majorHAnsi"/>
          <w:b/>
        </w:rPr>
      </w:pPr>
    </w:p>
    <w:p w14:paraId="0BDB00BA" w14:textId="77777777" w:rsidR="00980A6B" w:rsidRPr="002B707D" w:rsidRDefault="00CB5D66" w:rsidP="00980A6B">
      <w:pPr>
        <w:jc w:val="center"/>
        <w:rPr>
          <w:rFonts w:asciiTheme="majorHAnsi" w:hAnsiTheme="majorHAnsi" w:cstheme="majorHAnsi"/>
          <w:b/>
        </w:rPr>
      </w:pPr>
      <w:r w:rsidRPr="002B707D">
        <w:rPr>
          <w:rFonts w:asciiTheme="majorHAnsi" w:hAnsiTheme="majorHAnsi" w:cstheme="majorHAnsi"/>
          <w:b/>
        </w:rPr>
        <w:t>É</w:t>
      </w:r>
      <w:r w:rsidR="00980A6B" w:rsidRPr="002B707D">
        <w:rPr>
          <w:rFonts w:asciiTheme="majorHAnsi" w:hAnsiTheme="majorHAnsi" w:cstheme="majorHAnsi"/>
          <w:b/>
        </w:rPr>
        <w:t>PREUVES DE QUARTS ET DE DEMI-FINALES</w:t>
      </w:r>
    </w:p>
    <w:p w14:paraId="6BB798E3" w14:textId="77777777" w:rsidR="00980A6B" w:rsidRPr="002B707D" w:rsidRDefault="00980A6B" w:rsidP="00980A6B">
      <w:pPr>
        <w:rPr>
          <w:rFonts w:asciiTheme="majorHAnsi" w:hAnsiTheme="majorHAnsi" w:cstheme="majorHAnsi"/>
        </w:rPr>
      </w:pPr>
    </w:p>
    <w:p w14:paraId="7D713AF1" w14:textId="77777777" w:rsidR="00980A6B" w:rsidRPr="002B707D" w:rsidRDefault="00980A6B" w:rsidP="00980A6B">
      <w:pPr>
        <w:widowControl w:val="0"/>
        <w:autoSpaceDE w:val="0"/>
        <w:autoSpaceDN w:val="0"/>
        <w:adjustRightInd w:val="0"/>
        <w:spacing w:after="240"/>
        <w:jc w:val="both"/>
        <w:rPr>
          <w:rFonts w:asciiTheme="majorHAnsi" w:hAnsiTheme="majorHAnsi" w:cstheme="majorHAnsi"/>
          <w:color w:val="000000"/>
        </w:rPr>
      </w:pPr>
      <w:r w:rsidRPr="002B707D">
        <w:rPr>
          <w:rFonts w:asciiTheme="majorHAnsi" w:hAnsiTheme="majorHAnsi" w:cstheme="majorHAnsi"/>
          <w:b/>
          <w:color w:val="000000"/>
        </w:rPr>
        <w:t>(1)</w:t>
      </w:r>
      <w:r w:rsidRPr="002B707D">
        <w:rPr>
          <w:rFonts w:asciiTheme="majorHAnsi" w:hAnsiTheme="majorHAnsi" w:cstheme="majorHAnsi"/>
          <w:color w:val="000000"/>
        </w:rPr>
        <w:t xml:space="preserve"> Lorsque les équipes ont été réparties en deux groupes en application du paragraphe 2.1° de l’article 6, les équipes qualifiées pour les quarts de finale sont les huit équipes classées aux quatre première places de leur groupe. Lorsque les équipes ont été réparties en quatre groupes en application du paragraphe 2.2° de l’article 6, les </w:t>
      </w:r>
      <w:r w:rsidR="00BD2CC0" w:rsidRPr="002B707D">
        <w:rPr>
          <w:rFonts w:asciiTheme="majorHAnsi" w:hAnsiTheme="majorHAnsi" w:cstheme="majorHAnsi"/>
          <w:color w:val="000000"/>
        </w:rPr>
        <w:t xml:space="preserve">huit </w:t>
      </w:r>
      <w:r w:rsidRPr="002B707D">
        <w:rPr>
          <w:rFonts w:asciiTheme="majorHAnsi" w:hAnsiTheme="majorHAnsi" w:cstheme="majorHAnsi"/>
          <w:color w:val="000000"/>
        </w:rPr>
        <w:t>équipes qualifiées pour les quarts de finale sont les équipes classées aux deux premières places de leur groupe.</w:t>
      </w:r>
    </w:p>
    <w:p w14:paraId="7BEF20C4" w14:textId="77777777" w:rsidR="00980A6B" w:rsidRPr="002B707D" w:rsidRDefault="00980A6B" w:rsidP="00980A6B">
      <w:pPr>
        <w:widowControl w:val="0"/>
        <w:autoSpaceDE w:val="0"/>
        <w:autoSpaceDN w:val="0"/>
        <w:adjustRightInd w:val="0"/>
        <w:spacing w:after="240"/>
        <w:jc w:val="both"/>
        <w:rPr>
          <w:rFonts w:asciiTheme="majorHAnsi" w:hAnsiTheme="majorHAnsi" w:cstheme="majorHAnsi"/>
          <w:color w:val="000000"/>
        </w:rPr>
      </w:pPr>
      <w:r w:rsidRPr="002B707D">
        <w:rPr>
          <w:rFonts w:asciiTheme="majorHAnsi" w:hAnsiTheme="majorHAnsi" w:cstheme="majorHAnsi"/>
          <w:b/>
          <w:color w:val="000000"/>
        </w:rPr>
        <w:t>(2)</w:t>
      </w:r>
      <w:r w:rsidRPr="002B707D">
        <w:rPr>
          <w:rFonts w:asciiTheme="majorHAnsi" w:hAnsiTheme="majorHAnsi" w:cstheme="majorHAnsi"/>
          <w:color w:val="000000"/>
        </w:rPr>
        <w:t xml:space="preserve"> </w:t>
      </w:r>
      <w:r w:rsidRPr="002B707D">
        <w:rPr>
          <w:rFonts w:asciiTheme="majorHAnsi" w:hAnsiTheme="majorHAnsi" w:cstheme="majorHAnsi"/>
          <w:color w:val="000000"/>
        </w:rPr>
        <w:tab/>
        <w:t>1° Lorsque les équipes ont été réparties en deux groupes en application du paragraphe 2.1° de l’article 6, l’appariement des équipes qualifiées se fait de la manière suivante : Le premier du groupe 1 contre le quatrième du groupe 2 (joute 1) ; le deuxième du groupe 2 contre le troisième du groupe 1 (joute 2) ;  le premier du groupe 2 contre le quatrième du groupe 1 (joute 3) ; le deuxième du groupe 1 contre le troisième du groupe 2 (joute 4).</w:t>
      </w:r>
    </w:p>
    <w:p w14:paraId="1FC8EABA" w14:textId="77777777" w:rsidR="00980A6B" w:rsidRPr="002B707D" w:rsidRDefault="00980A6B" w:rsidP="00980A6B">
      <w:pPr>
        <w:widowControl w:val="0"/>
        <w:autoSpaceDE w:val="0"/>
        <w:autoSpaceDN w:val="0"/>
        <w:adjustRightInd w:val="0"/>
        <w:spacing w:after="240"/>
        <w:ind w:firstLine="708"/>
        <w:jc w:val="both"/>
        <w:rPr>
          <w:rFonts w:asciiTheme="majorHAnsi" w:hAnsiTheme="majorHAnsi" w:cstheme="majorHAnsi"/>
          <w:color w:val="000000"/>
        </w:rPr>
      </w:pPr>
      <w:r w:rsidRPr="002B707D">
        <w:rPr>
          <w:rFonts w:asciiTheme="majorHAnsi" w:hAnsiTheme="majorHAnsi" w:cstheme="majorHAnsi"/>
          <w:color w:val="000000"/>
        </w:rPr>
        <w:t>2° Lorsque les équipes ont été réparties en quatre groupes en application du paragraphe 2.2° de l’article 6, l’appariement des équipes qualifiées se fait de la manière suivante : Le premier du groupe 1 contre le deuxième du groupe 4 (joute 1) ; le premier du groupe 2 contre le deuxième du groupe 3 (joute 2) ; le premier du groupe 3 contre le deuxième du groupe 2 (joute 3) ; le premier du groupe 4 contre le deuxième du groupe 1 (joute 4).</w:t>
      </w:r>
    </w:p>
    <w:p w14:paraId="79E1AE38" w14:textId="77777777" w:rsidR="00980A6B" w:rsidRPr="002B707D" w:rsidRDefault="00980A6B" w:rsidP="00980A6B">
      <w:pPr>
        <w:jc w:val="both"/>
        <w:rPr>
          <w:rFonts w:asciiTheme="majorHAnsi" w:hAnsiTheme="majorHAnsi" w:cstheme="majorHAnsi"/>
          <w:color w:val="000000"/>
        </w:rPr>
      </w:pPr>
    </w:p>
    <w:p w14:paraId="61E59393" w14:textId="77777777" w:rsidR="00980A6B" w:rsidRPr="002B707D" w:rsidRDefault="00980A6B" w:rsidP="00980A6B">
      <w:pPr>
        <w:jc w:val="both"/>
        <w:rPr>
          <w:rFonts w:asciiTheme="majorHAnsi" w:hAnsiTheme="majorHAnsi" w:cstheme="majorHAnsi"/>
          <w:color w:val="000000"/>
        </w:rPr>
      </w:pPr>
      <w:r w:rsidRPr="002B707D">
        <w:rPr>
          <w:rFonts w:asciiTheme="majorHAnsi" w:hAnsiTheme="majorHAnsi" w:cstheme="majorHAnsi"/>
          <w:b/>
          <w:color w:val="000000"/>
        </w:rPr>
        <w:t>(3)</w:t>
      </w:r>
      <w:r w:rsidRPr="002B707D">
        <w:rPr>
          <w:rFonts w:asciiTheme="majorHAnsi" w:hAnsiTheme="majorHAnsi" w:cstheme="majorHAnsi"/>
          <w:color w:val="000000"/>
        </w:rPr>
        <w:t xml:space="preserve"> Les demi-finales regroupent les quatre équipes qui ont remporté leur joute de quart de finale, selon l’appariement suivant : vainqueur joute 1 contre vainqueur joute 2 ; vainqueur joute 3 contre vainqueur joute 4.</w:t>
      </w:r>
    </w:p>
    <w:p w14:paraId="3F5B6AB5" w14:textId="77777777" w:rsidR="00980A6B" w:rsidRPr="002B707D" w:rsidRDefault="00980A6B" w:rsidP="00980A6B">
      <w:pPr>
        <w:jc w:val="both"/>
        <w:rPr>
          <w:rFonts w:asciiTheme="majorHAnsi" w:hAnsiTheme="majorHAnsi" w:cstheme="majorHAnsi"/>
          <w:color w:val="000000"/>
        </w:rPr>
      </w:pPr>
    </w:p>
    <w:p w14:paraId="311988B5" w14:textId="77777777" w:rsidR="00980A6B" w:rsidRPr="002B707D" w:rsidRDefault="00980A6B" w:rsidP="00980A6B">
      <w:pPr>
        <w:jc w:val="both"/>
        <w:rPr>
          <w:rFonts w:asciiTheme="majorHAnsi" w:hAnsiTheme="majorHAnsi" w:cstheme="majorHAnsi"/>
          <w:color w:val="000000"/>
        </w:rPr>
      </w:pPr>
      <w:r w:rsidRPr="002B707D">
        <w:rPr>
          <w:rFonts w:asciiTheme="majorHAnsi" w:hAnsiTheme="majorHAnsi" w:cstheme="majorHAnsi"/>
          <w:b/>
          <w:color w:val="000000"/>
        </w:rPr>
        <w:t>(4)</w:t>
      </w:r>
      <w:r w:rsidRPr="002B707D">
        <w:rPr>
          <w:rFonts w:asciiTheme="majorHAnsi" w:hAnsiTheme="majorHAnsi" w:cstheme="majorHAnsi"/>
          <w:color w:val="000000"/>
        </w:rPr>
        <w:t xml:space="preserve"> Les épreuves de quart de finale et de demi-finale se déroulent conformément à l'article 6 paragraphes 4, 5, 6, 7, 9, 10, 12, 13, 14, 15 et 16. Chaque équipe est alors composée de tous ses représentants, soit au plus quatre représentants. Les membres des équipes présentent successivement leur exposé ora</w:t>
      </w:r>
      <w:r w:rsidR="00BD2CC0" w:rsidRPr="002B707D">
        <w:rPr>
          <w:rFonts w:asciiTheme="majorHAnsi" w:hAnsiTheme="majorHAnsi" w:cstheme="majorHAnsi"/>
          <w:color w:val="000000"/>
        </w:rPr>
        <w:t>l</w:t>
      </w:r>
      <w:r w:rsidRPr="002B707D">
        <w:rPr>
          <w:rFonts w:asciiTheme="majorHAnsi" w:hAnsiTheme="majorHAnsi" w:cstheme="majorHAnsi"/>
          <w:color w:val="000000"/>
        </w:rPr>
        <w:t xml:space="preserve"> dans l’ordre suivant : </w:t>
      </w:r>
    </w:p>
    <w:p w14:paraId="3B9E5142" w14:textId="77777777" w:rsidR="00980A6B" w:rsidRPr="002B707D" w:rsidRDefault="00980A6B" w:rsidP="00980A6B">
      <w:pPr>
        <w:numPr>
          <w:ilvl w:val="0"/>
          <w:numId w:val="11"/>
        </w:numPr>
        <w:jc w:val="both"/>
        <w:rPr>
          <w:rFonts w:asciiTheme="majorHAnsi" w:hAnsiTheme="majorHAnsi" w:cstheme="majorHAnsi"/>
          <w:color w:val="000000"/>
        </w:rPr>
      </w:pPr>
      <w:r w:rsidRPr="002B707D">
        <w:rPr>
          <w:rFonts w:asciiTheme="majorHAnsi" w:hAnsiTheme="majorHAnsi" w:cstheme="majorHAnsi"/>
          <w:color w:val="000000"/>
        </w:rPr>
        <w:t xml:space="preserve">a)  exposé principal (partie demanderesse) </w:t>
      </w:r>
      <w:r w:rsidRPr="002B707D">
        <w:rPr>
          <w:rFonts w:ascii="MS Gothic" w:eastAsia="MS Gothic" w:hAnsi="MS Gothic" w:cs="MS Gothic" w:hint="eastAsia"/>
          <w:color w:val="000000"/>
        </w:rPr>
        <w:t> </w:t>
      </w:r>
    </w:p>
    <w:p w14:paraId="43A03215" w14:textId="77777777" w:rsidR="00980A6B" w:rsidRPr="002B707D" w:rsidRDefault="00980A6B" w:rsidP="00980A6B">
      <w:pPr>
        <w:numPr>
          <w:ilvl w:val="0"/>
          <w:numId w:val="11"/>
        </w:numPr>
        <w:jc w:val="both"/>
        <w:rPr>
          <w:rFonts w:asciiTheme="majorHAnsi" w:hAnsiTheme="majorHAnsi" w:cstheme="majorHAnsi"/>
          <w:color w:val="000000"/>
        </w:rPr>
      </w:pPr>
      <w:r w:rsidRPr="002B707D">
        <w:rPr>
          <w:rFonts w:asciiTheme="majorHAnsi" w:hAnsiTheme="majorHAnsi" w:cstheme="majorHAnsi"/>
          <w:color w:val="000000"/>
        </w:rPr>
        <w:t xml:space="preserve">b)  exposé principal (partie défenderesse) </w:t>
      </w:r>
      <w:r w:rsidRPr="002B707D">
        <w:rPr>
          <w:rFonts w:ascii="MS Gothic" w:eastAsia="MS Gothic" w:hAnsi="MS Gothic" w:cs="MS Gothic" w:hint="eastAsia"/>
          <w:color w:val="000000"/>
        </w:rPr>
        <w:t> </w:t>
      </w:r>
    </w:p>
    <w:p w14:paraId="73AE390D" w14:textId="77777777" w:rsidR="00980A6B" w:rsidRPr="002B707D" w:rsidRDefault="00980A6B" w:rsidP="0001617D">
      <w:pPr>
        <w:numPr>
          <w:ilvl w:val="0"/>
          <w:numId w:val="11"/>
        </w:numPr>
        <w:jc w:val="both"/>
        <w:rPr>
          <w:rFonts w:asciiTheme="majorHAnsi" w:hAnsiTheme="majorHAnsi" w:cstheme="majorHAnsi"/>
          <w:color w:val="000000"/>
        </w:rPr>
      </w:pPr>
      <w:r w:rsidRPr="002B707D">
        <w:rPr>
          <w:rFonts w:asciiTheme="majorHAnsi" w:hAnsiTheme="majorHAnsi" w:cstheme="majorHAnsi"/>
          <w:color w:val="000000"/>
        </w:rPr>
        <w:t xml:space="preserve">c)  réplique (partie demanderesse) </w:t>
      </w:r>
      <w:r w:rsidRPr="002B707D">
        <w:rPr>
          <w:rFonts w:ascii="MS Gothic" w:eastAsia="MS Gothic" w:hAnsi="MS Gothic" w:cs="MS Gothic" w:hint="eastAsia"/>
          <w:color w:val="000000"/>
        </w:rPr>
        <w:t> </w:t>
      </w:r>
    </w:p>
    <w:p w14:paraId="7DCF975D" w14:textId="77777777" w:rsidR="00980A6B" w:rsidRPr="002B707D" w:rsidRDefault="00980A6B" w:rsidP="00CA6B90">
      <w:pPr>
        <w:numPr>
          <w:ilvl w:val="0"/>
          <w:numId w:val="11"/>
        </w:numPr>
        <w:jc w:val="both"/>
        <w:rPr>
          <w:rFonts w:asciiTheme="majorHAnsi" w:hAnsiTheme="majorHAnsi" w:cstheme="majorHAnsi"/>
          <w:color w:val="000000"/>
        </w:rPr>
      </w:pPr>
      <w:r w:rsidRPr="002B707D">
        <w:rPr>
          <w:rFonts w:asciiTheme="majorHAnsi" w:hAnsiTheme="majorHAnsi" w:cstheme="majorHAnsi"/>
          <w:color w:val="000000"/>
        </w:rPr>
        <w:t xml:space="preserve">d)  duplique (partie défenderesse) </w:t>
      </w:r>
      <w:r w:rsidRPr="002B707D">
        <w:rPr>
          <w:rFonts w:ascii="MS Gothic" w:eastAsia="MS Gothic" w:hAnsi="MS Gothic" w:cs="MS Gothic" w:hint="eastAsia"/>
          <w:color w:val="000000"/>
        </w:rPr>
        <w:t> </w:t>
      </w:r>
    </w:p>
    <w:p w14:paraId="1FEEBD81" w14:textId="77777777" w:rsidR="00980A6B" w:rsidRPr="002B707D" w:rsidRDefault="00980A6B" w:rsidP="00980A6B">
      <w:pPr>
        <w:ind w:left="720"/>
        <w:jc w:val="both"/>
        <w:rPr>
          <w:rFonts w:asciiTheme="majorHAnsi" w:hAnsiTheme="majorHAnsi" w:cstheme="majorHAnsi"/>
          <w:color w:val="000000"/>
        </w:rPr>
      </w:pPr>
    </w:p>
    <w:p w14:paraId="24E8B4F0" w14:textId="77777777" w:rsidR="00980A6B" w:rsidRPr="002B707D" w:rsidRDefault="00980A6B" w:rsidP="00980A6B">
      <w:pPr>
        <w:jc w:val="both"/>
        <w:rPr>
          <w:rFonts w:asciiTheme="majorHAnsi" w:hAnsiTheme="majorHAnsi" w:cstheme="majorHAnsi"/>
          <w:color w:val="000000"/>
        </w:rPr>
      </w:pPr>
      <w:r w:rsidRPr="002B707D">
        <w:rPr>
          <w:rFonts w:asciiTheme="majorHAnsi" w:hAnsiTheme="majorHAnsi" w:cstheme="majorHAnsi"/>
          <w:b/>
          <w:color w:val="000000"/>
        </w:rPr>
        <w:t>(5)</w:t>
      </w:r>
      <w:r w:rsidRPr="002B707D">
        <w:rPr>
          <w:rFonts w:asciiTheme="majorHAnsi" w:hAnsiTheme="majorHAnsi" w:cstheme="majorHAnsi"/>
          <w:color w:val="000000"/>
        </w:rPr>
        <w:t xml:space="preserve"> La partie demanderesse et la partie défenderesse disposent de 60 minutes chacune pour présenter leur exposé oral, dont 10 pour les exposés complémentaires. Aucun membre de l’équipe ne peut présenter d’exposé oral de moins de 10 minutes. Les juges ont le pouvoir discrétionnaire d'accorder une extension de temps, mais l’autre équipe devra bénéficier de la même extension, et le temps total de l’exposé oral de chaque équipe ne pourra en aucun cas dépasser 75 minutes. </w:t>
      </w:r>
    </w:p>
    <w:p w14:paraId="0E722213" w14:textId="77777777" w:rsidR="00980A6B" w:rsidRPr="002B707D" w:rsidRDefault="00980A6B" w:rsidP="00980A6B">
      <w:pPr>
        <w:jc w:val="both"/>
        <w:rPr>
          <w:rFonts w:asciiTheme="majorHAnsi" w:hAnsiTheme="majorHAnsi" w:cstheme="majorHAnsi"/>
          <w:color w:val="000000"/>
        </w:rPr>
      </w:pPr>
    </w:p>
    <w:p w14:paraId="4B91DFEF" w14:textId="77777777" w:rsidR="00980A6B" w:rsidRPr="002B707D" w:rsidRDefault="00980A6B" w:rsidP="00980A6B">
      <w:pPr>
        <w:jc w:val="both"/>
        <w:rPr>
          <w:rFonts w:asciiTheme="majorHAnsi" w:hAnsiTheme="majorHAnsi" w:cstheme="majorHAnsi"/>
          <w:color w:val="000000"/>
        </w:rPr>
      </w:pPr>
      <w:r w:rsidRPr="002B707D">
        <w:rPr>
          <w:rFonts w:asciiTheme="majorHAnsi" w:hAnsiTheme="majorHAnsi" w:cstheme="majorHAnsi"/>
          <w:b/>
          <w:color w:val="000000"/>
        </w:rPr>
        <w:lastRenderedPageBreak/>
        <w:t>(6)</w:t>
      </w:r>
      <w:r w:rsidRPr="002B707D">
        <w:rPr>
          <w:rFonts w:asciiTheme="majorHAnsi" w:hAnsiTheme="majorHAnsi" w:cstheme="majorHAnsi"/>
          <w:color w:val="000000"/>
        </w:rPr>
        <w:t xml:space="preserve"> Les plaidoiries sont évaluées par un jury de 3 membres (juges) en quart de finale et de 5 membres en demi-finale, dont un président, nommé par le </w:t>
      </w:r>
      <w:r w:rsidR="00917EB4" w:rsidRPr="002B707D">
        <w:rPr>
          <w:rFonts w:asciiTheme="majorHAnsi" w:hAnsiTheme="majorHAnsi" w:cstheme="majorHAnsi"/>
          <w:color w:val="000000"/>
        </w:rPr>
        <w:t>Bureau du RFDI</w:t>
      </w:r>
      <w:r w:rsidRPr="002B707D">
        <w:rPr>
          <w:rFonts w:asciiTheme="majorHAnsi" w:hAnsiTheme="majorHAnsi" w:cstheme="majorHAnsi"/>
          <w:color w:val="000000"/>
        </w:rPr>
        <w:t xml:space="preserve">. </w:t>
      </w:r>
    </w:p>
    <w:p w14:paraId="3648B408" w14:textId="77777777" w:rsidR="00980A6B" w:rsidRPr="002B707D" w:rsidRDefault="00980A6B" w:rsidP="00980A6B">
      <w:pPr>
        <w:jc w:val="both"/>
        <w:rPr>
          <w:rFonts w:asciiTheme="majorHAnsi" w:hAnsiTheme="majorHAnsi" w:cstheme="majorHAnsi"/>
          <w:color w:val="000000"/>
        </w:rPr>
      </w:pPr>
    </w:p>
    <w:p w14:paraId="1E2F7970" w14:textId="77777777" w:rsidR="00980A6B" w:rsidRPr="002B707D" w:rsidRDefault="00980A6B" w:rsidP="00980A6B">
      <w:pPr>
        <w:jc w:val="both"/>
        <w:rPr>
          <w:rFonts w:asciiTheme="majorHAnsi" w:hAnsiTheme="majorHAnsi" w:cstheme="majorHAnsi"/>
          <w:color w:val="000000"/>
        </w:rPr>
      </w:pPr>
      <w:r w:rsidRPr="002B707D">
        <w:rPr>
          <w:rFonts w:asciiTheme="majorHAnsi" w:hAnsiTheme="majorHAnsi" w:cstheme="majorHAnsi"/>
          <w:b/>
          <w:color w:val="000000"/>
        </w:rPr>
        <w:t>(7)</w:t>
      </w:r>
      <w:r w:rsidRPr="002B707D">
        <w:rPr>
          <w:rFonts w:asciiTheme="majorHAnsi" w:hAnsiTheme="majorHAnsi" w:cstheme="majorHAnsi"/>
          <w:color w:val="000000"/>
        </w:rPr>
        <w:t xml:space="preserve"> Une épreuve est remportée par l'équipe qui a obtenu le nombre le plus élevé de points de juge, attribués par les membres du jury (juges) des exposés oraux. </w:t>
      </w:r>
    </w:p>
    <w:p w14:paraId="1E52920F" w14:textId="0B7A9307" w:rsidR="00D318BE" w:rsidRDefault="00D318BE" w:rsidP="00D318BE">
      <w:pPr>
        <w:jc w:val="center"/>
        <w:rPr>
          <w:rFonts w:asciiTheme="majorHAnsi" w:hAnsiTheme="majorHAnsi" w:cstheme="majorHAnsi"/>
        </w:rPr>
      </w:pPr>
    </w:p>
    <w:p w14:paraId="78672511" w14:textId="77777777" w:rsidR="004070BF" w:rsidRPr="002B707D" w:rsidRDefault="004070BF" w:rsidP="00D318BE">
      <w:pPr>
        <w:jc w:val="center"/>
        <w:rPr>
          <w:rFonts w:asciiTheme="majorHAnsi" w:hAnsiTheme="majorHAnsi" w:cstheme="majorHAnsi"/>
        </w:rPr>
      </w:pPr>
    </w:p>
    <w:p w14:paraId="60BA1127" w14:textId="77777777"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t>Article 10</w:t>
      </w:r>
    </w:p>
    <w:p w14:paraId="5D30FEDA" w14:textId="77777777" w:rsidR="00D318BE" w:rsidRPr="002B707D" w:rsidRDefault="00D318BE" w:rsidP="00D318BE">
      <w:pPr>
        <w:jc w:val="center"/>
        <w:rPr>
          <w:rFonts w:asciiTheme="majorHAnsi" w:hAnsiTheme="majorHAnsi" w:cstheme="majorHAnsi"/>
          <w:b/>
        </w:rPr>
      </w:pPr>
    </w:p>
    <w:p w14:paraId="3BADCA6F" w14:textId="77777777"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t>ÉPREUVE DE CLASSEMENT</w:t>
      </w:r>
    </w:p>
    <w:p w14:paraId="153BEAFB" w14:textId="77777777" w:rsidR="00D318BE" w:rsidRPr="002B707D" w:rsidRDefault="00D318BE" w:rsidP="00D318BE">
      <w:pPr>
        <w:jc w:val="center"/>
        <w:rPr>
          <w:rFonts w:asciiTheme="majorHAnsi" w:hAnsiTheme="majorHAnsi" w:cstheme="majorHAnsi"/>
          <w:b/>
        </w:rPr>
      </w:pPr>
    </w:p>
    <w:p w14:paraId="36B24CD1" w14:textId="77777777" w:rsidR="00980A6B" w:rsidRPr="002B707D" w:rsidRDefault="00980A6B" w:rsidP="00980A6B">
      <w:pPr>
        <w:jc w:val="both"/>
        <w:rPr>
          <w:rFonts w:asciiTheme="majorHAnsi" w:hAnsiTheme="majorHAnsi" w:cstheme="majorHAnsi"/>
          <w:color w:val="000000"/>
        </w:rPr>
      </w:pPr>
      <w:r w:rsidRPr="002B707D">
        <w:rPr>
          <w:rFonts w:asciiTheme="majorHAnsi" w:hAnsiTheme="majorHAnsi" w:cstheme="majorHAnsi"/>
          <w:b/>
          <w:color w:val="000000"/>
        </w:rPr>
        <w:t>(</w:t>
      </w:r>
      <w:r w:rsidR="00F6523F" w:rsidRPr="002B707D">
        <w:rPr>
          <w:rFonts w:asciiTheme="majorHAnsi" w:hAnsiTheme="majorHAnsi" w:cstheme="majorHAnsi"/>
          <w:b/>
          <w:color w:val="000000"/>
        </w:rPr>
        <w:t>1</w:t>
      </w:r>
      <w:r w:rsidRPr="002B707D">
        <w:rPr>
          <w:rFonts w:asciiTheme="majorHAnsi" w:hAnsiTheme="majorHAnsi" w:cstheme="majorHAnsi"/>
          <w:b/>
          <w:color w:val="000000"/>
        </w:rPr>
        <w:t>)</w:t>
      </w:r>
      <w:r w:rsidRPr="002B707D">
        <w:rPr>
          <w:rFonts w:asciiTheme="majorHAnsi" w:hAnsiTheme="majorHAnsi" w:cstheme="majorHAnsi"/>
          <w:color w:val="000000"/>
        </w:rPr>
        <w:t xml:space="preserve"> Les équipes qui ne sont pas qualifiées pour les quarts de finale en application de l’article 9 participent à une joute de classement (neuvième place et suivantes). </w:t>
      </w:r>
    </w:p>
    <w:p w14:paraId="7139B927" w14:textId="77777777" w:rsidR="00D318BE" w:rsidRPr="002B707D" w:rsidRDefault="00D318BE" w:rsidP="00D318BE">
      <w:pPr>
        <w:jc w:val="both"/>
        <w:rPr>
          <w:rFonts w:asciiTheme="majorHAnsi" w:hAnsiTheme="majorHAnsi" w:cstheme="majorHAnsi"/>
        </w:rPr>
      </w:pPr>
    </w:p>
    <w:p w14:paraId="4E80F518"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w:t>
      </w:r>
      <w:r w:rsidR="00F6523F" w:rsidRPr="002B707D">
        <w:rPr>
          <w:rFonts w:asciiTheme="majorHAnsi" w:hAnsiTheme="majorHAnsi" w:cstheme="majorHAnsi"/>
          <w:b/>
        </w:rPr>
        <w:t>2</w:t>
      </w:r>
      <w:r w:rsidRPr="002B707D">
        <w:rPr>
          <w:rFonts w:asciiTheme="majorHAnsi" w:hAnsiTheme="majorHAnsi" w:cstheme="majorHAnsi"/>
          <w:b/>
        </w:rPr>
        <w:t>)</w:t>
      </w:r>
      <w:r w:rsidRPr="002B707D">
        <w:rPr>
          <w:rFonts w:asciiTheme="majorHAnsi" w:hAnsiTheme="majorHAnsi" w:cstheme="majorHAnsi"/>
        </w:rPr>
        <w:t xml:space="preserve"> </w:t>
      </w:r>
      <w:r w:rsidRPr="002B707D">
        <w:rPr>
          <w:rFonts w:asciiTheme="majorHAnsi" w:hAnsiTheme="majorHAnsi" w:cstheme="majorHAnsi"/>
        </w:rPr>
        <w:tab/>
        <w:t xml:space="preserve">1° Lorsque pour les épreuves éliminatoires, les équipes ont été réparties en deux groupes, conformément au paragraphe 2.1° de l’article 6, les équipes classées de la troisième à la dernière place du premier groupe rencontrent l’équipe qui se trouve à la place correspondante dans le second groupe. En cas de nombre impair d’équipes, les trois dernières équipes participent à une seule joute, selon les modalités définies par le </w:t>
      </w:r>
      <w:r w:rsidR="00917EB4" w:rsidRPr="002B707D">
        <w:rPr>
          <w:rFonts w:asciiTheme="majorHAnsi" w:hAnsiTheme="majorHAnsi" w:cstheme="majorHAnsi"/>
        </w:rPr>
        <w:t>Bureau du RFDI</w:t>
      </w:r>
      <w:r w:rsidRPr="002B707D">
        <w:rPr>
          <w:rFonts w:asciiTheme="majorHAnsi" w:hAnsiTheme="majorHAnsi" w:cstheme="majorHAnsi"/>
        </w:rPr>
        <w:t>.</w:t>
      </w:r>
    </w:p>
    <w:p w14:paraId="44477129"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rPr>
        <w:tab/>
        <w:t xml:space="preserve">2° Lorsque pour les épreuves éliminatoires, les équipes ont été réparties en quatre groupes, conformément au paragraphe 2.2° de l’article 6, les équipes placées au même rang dans chacun des groupes sont classées entre elles compte tenu des critères énoncés au paragraphe 4 de l’article 8. Au sein d’un même rang, l’équipe classée première rencontre l’équipe classée seconde et l’équipe classée troisième rencontre celle classée quatrième. En cas de nombre impair d’équipes, les trois dernières équipes participent à une seule joute, selon les modalités définies par le </w:t>
      </w:r>
      <w:r w:rsidR="00917EB4" w:rsidRPr="002B707D">
        <w:rPr>
          <w:rFonts w:asciiTheme="majorHAnsi" w:hAnsiTheme="majorHAnsi" w:cstheme="majorHAnsi"/>
        </w:rPr>
        <w:t>Bureau du RFDI</w:t>
      </w:r>
      <w:r w:rsidRPr="002B707D">
        <w:rPr>
          <w:rFonts w:asciiTheme="majorHAnsi" w:hAnsiTheme="majorHAnsi" w:cstheme="majorHAnsi"/>
        </w:rPr>
        <w:t>.</w:t>
      </w:r>
    </w:p>
    <w:p w14:paraId="03CD0AC3" w14:textId="77777777" w:rsidR="00D318BE" w:rsidRPr="002B707D" w:rsidRDefault="00D318BE" w:rsidP="00D318BE">
      <w:pPr>
        <w:jc w:val="both"/>
        <w:rPr>
          <w:rFonts w:asciiTheme="majorHAnsi" w:hAnsiTheme="majorHAnsi" w:cstheme="majorHAnsi"/>
        </w:rPr>
      </w:pPr>
    </w:p>
    <w:p w14:paraId="6C229EA6"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w:t>
      </w:r>
      <w:r w:rsidR="00F6523F" w:rsidRPr="002B707D">
        <w:rPr>
          <w:rFonts w:asciiTheme="majorHAnsi" w:hAnsiTheme="majorHAnsi" w:cstheme="majorHAnsi"/>
          <w:b/>
        </w:rPr>
        <w:t>3</w:t>
      </w:r>
      <w:r w:rsidRPr="002B707D">
        <w:rPr>
          <w:rFonts w:asciiTheme="majorHAnsi" w:hAnsiTheme="majorHAnsi" w:cstheme="majorHAnsi"/>
          <w:b/>
        </w:rPr>
        <w:t>)</w:t>
      </w:r>
      <w:r w:rsidRPr="002B707D">
        <w:rPr>
          <w:rFonts w:asciiTheme="majorHAnsi" w:hAnsiTheme="majorHAnsi" w:cstheme="majorHAnsi"/>
          <w:b/>
        </w:rPr>
        <w:tab/>
      </w:r>
      <w:r w:rsidRPr="002B707D">
        <w:rPr>
          <w:rFonts w:asciiTheme="majorHAnsi" w:hAnsiTheme="majorHAnsi" w:cstheme="majorHAnsi"/>
        </w:rPr>
        <w:t>L’épreuve de classement se déroule conformément à l'article 6 paragraphes 4, 5, 6, 7, 9, 10, 12, 13, 14, 15 et 16. Chaque équipe est alors composée de tous ses représentants, soit au plus quatre représentants. Les membres des équipes présentent successivement leurs expos</w:t>
      </w:r>
      <w:r w:rsidR="00C872BA" w:rsidRPr="002B707D">
        <w:rPr>
          <w:rFonts w:asciiTheme="majorHAnsi" w:hAnsiTheme="majorHAnsi" w:cstheme="majorHAnsi"/>
        </w:rPr>
        <w:t>és oraux dans l’ordre suivant :</w:t>
      </w:r>
    </w:p>
    <w:p w14:paraId="072D2EE9" w14:textId="77777777" w:rsidR="00D318BE" w:rsidRPr="002B707D" w:rsidRDefault="00D318BE" w:rsidP="00D318BE">
      <w:pPr>
        <w:jc w:val="both"/>
        <w:rPr>
          <w:rFonts w:asciiTheme="majorHAnsi" w:hAnsiTheme="majorHAnsi" w:cstheme="majorHAnsi"/>
        </w:rPr>
      </w:pPr>
    </w:p>
    <w:p w14:paraId="6B6D43A2" w14:textId="77777777" w:rsidR="00D318BE" w:rsidRPr="002B707D" w:rsidRDefault="00660A93" w:rsidP="00D318BE">
      <w:pPr>
        <w:ind w:left="708"/>
        <w:jc w:val="both"/>
        <w:rPr>
          <w:rFonts w:asciiTheme="majorHAnsi" w:hAnsiTheme="majorHAnsi" w:cstheme="majorHAnsi"/>
        </w:rPr>
      </w:pPr>
      <w:r w:rsidRPr="002B707D">
        <w:rPr>
          <w:rFonts w:asciiTheme="majorHAnsi" w:hAnsiTheme="majorHAnsi" w:cstheme="majorHAnsi"/>
        </w:rPr>
        <w:t>a)</w:t>
      </w:r>
      <w:r w:rsidR="0080272E" w:rsidRPr="002B707D">
        <w:rPr>
          <w:rFonts w:asciiTheme="majorHAnsi" w:hAnsiTheme="majorHAnsi" w:cstheme="majorHAnsi"/>
        </w:rPr>
        <w:tab/>
        <w:t>exposé principal</w:t>
      </w:r>
      <w:r w:rsidR="00D318BE" w:rsidRPr="002B707D">
        <w:rPr>
          <w:rFonts w:asciiTheme="majorHAnsi" w:hAnsiTheme="majorHAnsi" w:cstheme="majorHAnsi"/>
        </w:rPr>
        <w:t xml:space="preserve"> (partie demanderesse)</w:t>
      </w:r>
    </w:p>
    <w:p w14:paraId="59C89762" w14:textId="77777777" w:rsidR="00D318BE" w:rsidRPr="002B707D" w:rsidRDefault="00660A93" w:rsidP="00D318BE">
      <w:pPr>
        <w:ind w:left="708"/>
        <w:jc w:val="both"/>
        <w:rPr>
          <w:rFonts w:asciiTheme="majorHAnsi" w:hAnsiTheme="majorHAnsi" w:cstheme="majorHAnsi"/>
        </w:rPr>
      </w:pPr>
      <w:r w:rsidRPr="002B707D">
        <w:rPr>
          <w:rFonts w:asciiTheme="majorHAnsi" w:hAnsiTheme="majorHAnsi" w:cstheme="majorHAnsi"/>
        </w:rPr>
        <w:t>b)</w:t>
      </w:r>
      <w:r w:rsidR="0080272E" w:rsidRPr="002B707D">
        <w:rPr>
          <w:rFonts w:asciiTheme="majorHAnsi" w:hAnsiTheme="majorHAnsi" w:cstheme="majorHAnsi"/>
        </w:rPr>
        <w:tab/>
        <w:t>exposé principal</w:t>
      </w:r>
      <w:r w:rsidR="00D318BE" w:rsidRPr="002B707D">
        <w:rPr>
          <w:rFonts w:asciiTheme="majorHAnsi" w:hAnsiTheme="majorHAnsi" w:cstheme="majorHAnsi"/>
        </w:rPr>
        <w:t xml:space="preserve"> (partie défenderesse)</w:t>
      </w:r>
    </w:p>
    <w:p w14:paraId="7F647C6A" w14:textId="77777777" w:rsidR="00D318BE" w:rsidRPr="002B707D" w:rsidRDefault="00660A93" w:rsidP="00D318BE">
      <w:pPr>
        <w:ind w:left="720"/>
        <w:rPr>
          <w:rFonts w:asciiTheme="majorHAnsi" w:hAnsiTheme="majorHAnsi" w:cstheme="majorHAnsi"/>
        </w:rPr>
      </w:pPr>
      <w:r w:rsidRPr="002B707D">
        <w:rPr>
          <w:rFonts w:asciiTheme="majorHAnsi" w:hAnsiTheme="majorHAnsi" w:cstheme="majorHAnsi"/>
        </w:rPr>
        <w:t>c)</w:t>
      </w:r>
      <w:r w:rsidRPr="002B707D">
        <w:rPr>
          <w:rFonts w:asciiTheme="majorHAnsi" w:hAnsiTheme="majorHAnsi" w:cstheme="majorHAnsi"/>
        </w:rPr>
        <w:tab/>
      </w:r>
      <w:r w:rsidR="00D318BE" w:rsidRPr="002B707D">
        <w:rPr>
          <w:rFonts w:asciiTheme="majorHAnsi" w:hAnsiTheme="majorHAnsi" w:cstheme="majorHAnsi"/>
        </w:rPr>
        <w:t>réplique (partie demanderesse)</w:t>
      </w:r>
    </w:p>
    <w:p w14:paraId="4D05EB56"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rPr>
        <w:tab/>
        <w:t>d)</w:t>
      </w:r>
      <w:r w:rsidRPr="002B707D">
        <w:rPr>
          <w:rFonts w:asciiTheme="majorHAnsi" w:hAnsiTheme="majorHAnsi" w:cstheme="majorHAnsi"/>
        </w:rPr>
        <w:tab/>
        <w:t>duplique (partie défenderesse)</w:t>
      </w:r>
    </w:p>
    <w:p w14:paraId="772233C1" w14:textId="77777777" w:rsidR="00D318BE" w:rsidRPr="002B707D" w:rsidRDefault="00D318BE" w:rsidP="00D318BE">
      <w:pPr>
        <w:jc w:val="both"/>
        <w:rPr>
          <w:rFonts w:asciiTheme="majorHAnsi" w:hAnsiTheme="majorHAnsi" w:cstheme="majorHAnsi"/>
        </w:rPr>
      </w:pPr>
    </w:p>
    <w:p w14:paraId="76287A6E"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w:t>
      </w:r>
      <w:r w:rsidR="00F6523F" w:rsidRPr="002B707D">
        <w:rPr>
          <w:rFonts w:asciiTheme="majorHAnsi" w:hAnsiTheme="majorHAnsi" w:cstheme="majorHAnsi"/>
          <w:b/>
        </w:rPr>
        <w:t>4</w:t>
      </w:r>
      <w:r w:rsidRPr="002B707D">
        <w:rPr>
          <w:rFonts w:asciiTheme="majorHAnsi" w:hAnsiTheme="majorHAnsi" w:cstheme="majorHAnsi"/>
          <w:b/>
        </w:rPr>
        <w:t>)</w:t>
      </w:r>
      <w:r w:rsidRPr="002B707D">
        <w:rPr>
          <w:rFonts w:asciiTheme="majorHAnsi" w:hAnsiTheme="majorHAnsi" w:cstheme="majorHAnsi"/>
          <w:b/>
        </w:rPr>
        <w:tab/>
      </w:r>
      <w:r w:rsidRPr="002B707D">
        <w:rPr>
          <w:rFonts w:asciiTheme="majorHAnsi" w:hAnsiTheme="majorHAnsi" w:cstheme="majorHAnsi"/>
        </w:rPr>
        <w:t>La partie demanderesse et la partie défenderesse disposent de 50 minutes chacune pour présenter leur exposé oral, dont 5 pour les exposés complémentaires. Aucun membre de l’équipe ne peut présenter d’exposé oral de moins de 10 minutes. Les juges ont le pouvoir discrétionnaire d'accorder une extension, mais l’autre équipe devra bénéficier de la même extension, et le temps total de l’exposé oral de chaque équipe ne pourra en aucun cas dépasser 55 minutes.</w:t>
      </w:r>
    </w:p>
    <w:p w14:paraId="09EDCFF7" w14:textId="77777777" w:rsidR="00D318BE" w:rsidRPr="002B707D" w:rsidRDefault="00D318BE" w:rsidP="00D318BE">
      <w:pPr>
        <w:jc w:val="both"/>
        <w:rPr>
          <w:rFonts w:asciiTheme="majorHAnsi" w:hAnsiTheme="majorHAnsi" w:cstheme="majorHAnsi"/>
        </w:rPr>
      </w:pPr>
    </w:p>
    <w:p w14:paraId="034FEFE8"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lastRenderedPageBreak/>
        <w:t>(</w:t>
      </w:r>
      <w:r w:rsidR="00F6523F" w:rsidRPr="002B707D">
        <w:rPr>
          <w:rFonts w:asciiTheme="majorHAnsi" w:hAnsiTheme="majorHAnsi" w:cstheme="majorHAnsi"/>
          <w:b/>
        </w:rPr>
        <w:t>5</w:t>
      </w:r>
      <w:r w:rsidRPr="002B707D">
        <w:rPr>
          <w:rFonts w:asciiTheme="majorHAnsi" w:hAnsiTheme="majorHAnsi" w:cstheme="majorHAnsi"/>
          <w:b/>
        </w:rPr>
        <w:t>)</w:t>
      </w:r>
      <w:r w:rsidRPr="002B707D">
        <w:rPr>
          <w:rFonts w:asciiTheme="majorHAnsi" w:hAnsiTheme="majorHAnsi" w:cstheme="majorHAnsi"/>
          <w:b/>
        </w:rPr>
        <w:tab/>
      </w:r>
      <w:r w:rsidRPr="002B707D">
        <w:rPr>
          <w:rFonts w:asciiTheme="majorHAnsi" w:hAnsiTheme="majorHAnsi" w:cstheme="majorHAnsi"/>
        </w:rPr>
        <w:t xml:space="preserve">Les plaidoiries sont évaluées par un jury de 3 membres (juges), dont un président, nommé par le </w:t>
      </w:r>
      <w:r w:rsidR="00917EB4" w:rsidRPr="002B707D">
        <w:rPr>
          <w:rFonts w:asciiTheme="majorHAnsi" w:hAnsiTheme="majorHAnsi" w:cstheme="majorHAnsi"/>
        </w:rPr>
        <w:t>Bureau du RFDI</w:t>
      </w:r>
      <w:r w:rsidRPr="002B707D">
        <w:rPr>
          <w:rFonts w:asciiTheme="majorHAnsi" w:hAnsiTheme="majorHAnsi" w:cstheme="majorHAnsi"/>
        </w:rPr>
        <w:t>.</w:t>
      </w:r>
    </w:p>
    <w:p w14:paraId="2CB33B19" w14:textId="77777777" w:rsidR="00D318BE" w:rsidRPr="002B707D" w:rsidRDefault="00D318BE" w:rsidP="00D318BE">
      <w:pPr>
        <w:jc w:val="both"/>
        <w:rPr>
          <w:rFonts w:asciiTheme="majorHAnsi" w:hAnsiTheme="majorHAnsi" w:cstheme="majorHAnsi"/>
        </w:rPr>
      </w:pPr>
    </w:p>
    <w:p w14:paraId="72EF012D"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w:t>
      </w:r>
      <w:r w:rsidR="00F6523F" w:rsidRPr="002B707D">
        <w:rPr>
          <w:rFonts w:asciiTheme="majorHAnsi" w:hAnsiTheme="majorHAnsi" w:cstheme="majorHAnsi"/>
          <w:b/>
        </w:rPr>
        <w:t>6</w:t>
      </w:r>
      <w:r w:rsidRPr="002B707D">
        <w:rPr>
          <w:rFonts w:asciiTheme="majorHAnsi" w:hAnsiTheme="majorHAnsi" w:cstheme="majorHAnsi"/>
          <w:b/>
        </w:rPr>
        <w:t>)</w:t>
      </w:r>
      <w:r w:rsidRPr="002B707D">
        <w:rPr>
          <w:rFonts w:asciiTheme="majorHAnsi" w:hAnsiTheme="majorHAnsi" w:cstheme="majorHAnsi"/>
          <w:b/>
        </w:rPr>
        <w:tab/>
      </w:r>
      <w:r w:rsidR="005D4920" w:rsidRPr="002B707D">
        <w:rPr>
          <w:rFonts w:asciiTheme="majorHAnsi" w:hAnsiTheme="majorHAnsi" w:cstheme="majorHAnsi"/>
        </w:rPr>
        <w:t>Une épreuve de classement est remportée par l'équipe qui a obtenu le nombre le plus élevé de points de juge, attribués par les membres du jury (juges) des exposés oraux.</w:t>
      </w:r>
    </w:p>
    <w:p w14:paraId="560D1D0C" w14:textId="77777777" w:rsidR="00D318BE" w:rsidRPr="002B707D" w:rsidRDefault="00D318BE" w:rsidP="00D318BE">
      <w:pPr>
        <w:jc w:val="center"/>
        <w:rPr>
          <w:rFonts w:asciiTheme="majorHAnsi" w:hAnsiTheme="majorHAnsi" w:cstheme="majorHAnsi"/>
          <w:b/>
        </w:rPr>
      </w:pPr>
    </w:p>
    <w:p w14:paraId="09351FA5" w14:textId="77777777" w:rsidR="004070BF" w:rsidRDefault="004070BF" w:rsidP="00D318BE">
      <w:pPr>
        <w:jc w:val="center"/>
        <w:rPr>
          <w:rFonts w:asciiTheme="majorHAnsi" w:hAnsiTheme="majorHAnsi" w:cstheme="majorHAnsi"/>
          <w:b/>
        </w:rPr>
      </w:pPr>
    </w:p>
    <w:p w14:paraId="50203F62" w14:textId="2805FFDA"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t>Article 11</w:t>
      </w:r>
    </w:p>
    <w:p w14:paraId="002C6D45" w14:textId="77777777" w:rsidR="00D318BE" w:rsidRPr="002B707D" w:rsidRDefault="00D318BE" w:rsidP="00D318BE">
      <w:pPr>
        <w:jc w:val="center"/>
        <w:rPr>
          <w:rFonts w:asciiTheme="majorHAnsi" w:hAnsiTheme="majorHAnsi" w:cstheme="majorHAnsi"/>
          <w:b/>
        </w:rPr>
      </w:pPr>
    </w:p>
    <w:p w14:paraId="43689B4D" w14:textId="77777777"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t>ÉPREUVE FINALE</w:t>
      </w:r>
    </w:p>
    <w:p w14:paraId="1F1AAB66" w14:textId="77777777" w:rsidR="00D318BE" w:rsidRPr="002B707D" w:rsidRDefault="00D318BE" w:rsidP="00D318BE">
      <w:pPr>
        <w:jc w:val="both"/>
        <w:rPr>
          <w:rFonts w:asciiTheme="majorHAnsi" w:hAnsiTheme="majorHAnsi" w:cstheme="majorHAnsi"/>
        </w:rPr>
      </w:pPr>
    </w:p>
    <w:p w14:paraId="5D2E226C"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(1)</w:t>
      </w:r>
      <w:r w:rsidRPr="002B707D">
        <w:rPr>
          <w:rFonts w:asciiTheme="majorHAnsi" w:hAnsiTheme="majorHAnsi" w:cstheme="majorHAnsi"/>
        </w:rPr>
        <w:tab/>
        <w:t>Les deux équipes ayant remporté l’épreuve demi-finale s'affrontent lors de l’épreuve finale du Concours. L’épreuve finale se déroule conformément à l'article 9 paragraphes 2, 3 et 4. Chaque équipe est composée de tous ses représentants, soit au plus quatre représentants.</w:t>
      </w:r>
    </w:p>
    <w:p w14:paraId="4DEB762E" w14:textId="77777777" w:rsidR="00D318BE" w:rsidRPr="002B707D" w:rsidRDefault="00D318BE" w:rsidP="00D318BE">
      <w:pPr>
        <w:jc w:val="both"/>
        <w:rPr>
          <w:rFonts w:asciiTheme="majorHAnsi" w:hAnsiTheme="majorHAnsi" w:cstheme="majorHAnsi"/>
          <w:b/>
        </w:rPr>
      </w:pPr>
    </w:p>
    <w:p w14:paraId="5D21A098"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(2)</w:t>
      </w:r>
      <w:r w:rsidRPr="002B707D">
        <w:rPr>
          <w:rFonts w:asciiTheme="majorHAnsi" w:hAnsiTheme="majorHAnsi" w:cstheme="majorHAnsi"/>
        </w:rPr>
        <w:tab/>
        <w:t>Le rôle respectif des équipes est attribué par tirage au sort en présence des instructeurs.</w:t>
      </w:r>
    </w:p>
    <w:p w14:paraId="6E1AD7E9" w14:textId="77777777" w:rsidR="00D318BE" w:rsidRPr="002B707D" w:rsidRDefault="00D318BE" w:rsidP="00D318BE">
      <w:pPr>
        <w:jc w:val="both"/>
        <w:rPr>
          <w:rFonts w:asciiTheme="majorHAnsi" w:hAnsiTheme="majorHAnsi" w:cstheme="majorHAnsi"/>
        </w:rPr>
      </w:pPr>
    </w:p>
    <w:p w14:paraId="16D9E6AE"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(3)</w:t>
      </w:r>
      <w:r w:rsidRPr="002B707D">
        <w:rPr>
          <w:rFonts w:asciiTheme="majorHAnsi" w:hAnsiTheme="majorHAnsi" w:cstheme="majorHAnsi"/>
          <w:b/>
        </w:rPr>
        <w:tab/>
      </w:r>
      <w:r w:rsidR="00F421BC" w:rsidRPr="002B707D">
        <w:rPr>
          <w:rFonts w:asciiTheme="majorHAnsi" w:hAnsiTheme="majorHAnsi" w:cstheme="majorHAnsi"/>
        </w:rPr>
        <w:t xml:space="preserve">Les plaidoiries sont évaluées par un jury de 5 membres (juges) minimum et de 9 membres maximum, dont un président, nommé par le </w:t>
      </w:r>
      <w:r w:rsidR="00917EB4" w:rsidRPr="002B707D">
        <w:rPr>
          <w:rFonts w:asciiTheme="majorHAnsi" w:hAnsiTheme="majorHAnsi" w:cstheme="majorHAnsi"/>
        </w:rPr>
        <w:t>Bureau du RFDI</w:t>
      </w:r>
      <w:r w:rsidR="00F421BC" w:rsidRPr="002B707D">
        <w:rPr>
          <w:rFonts w:asciiTheme="majorHAnsi" w:hAnsiTheme="majorHAnsi" w:cstheme="majorHAnsi"/>
        </w:rPr>
        <w:t xml:space="preserve">. Le nombre maximal de juges peut être augmenté pour une finale donnée, </w:t>
      </w:r>
      <w:r w:rsidR="00917EB4" w:rsidRPr="002B707D">
        <w:rPr>
          <w:rFonts w:asciiTheme="majorHAnsi" w:hAnsiTheme="majorHAnsi" w:cstheme="majorHAnsi"/>
        </w:rPr>
        <w:t>si le</w:t>
      </w:r>
      <w:r w:rsidR="00F421BC" w:rsidRPr="002B707D">
        <w:rPr>
          <w:rFonts w:asciiTheme="majorHAnsi" w:hAnsiTheme="majorHAnsi" w:cstheme="majorHAnsi"/>
        </w:rPr>
        <w:t xml:space="preserve"> </w:t>
      </w:r>
      <w:r w:rsidR="00917EB4" w:rsidRPr="002B707D">
        <w:rPr>
          <w:rFonts w:asciiTheme="majorHAnsi" w:hAnsiTheme="majorHAnsi" w:cstheme="majorHAnsi"/>
        </w:rPr>
        <w:t>Bureau du RFDI le juge approprié</w:t>
      </w:r>
      <w:r w:rsidR="00F421BC" w:rsidRPr="002B707D">
        <w:rPr>
          <w:rFonts w:asciiTheme="majorHAnsi" w:hAnsiTheme="majorHAnsi" w:cstheme="majorHAnsi"/>
        </w:rPr>
        <w:t>.</w:t>
      </w:r>
    </w:p>
    <w:p w14:paraId="40735D61" w14:textId="77777777" w:rsidR="00D318BE" w:rsidRPr="002B707D" w:rsidRDefault="00D318BE" w:rsidP="00D318BE">
      <w:pPr>
        <w:jc w:val="both"/>
        <w:rPr>
          <w:rFonts w:asciiTheme="majorHAnsi" w:hAnsiTheme="majorHAnsi" w:cstheme="majorHAnsi"/>
          <w:b/>
        </w:rPr>
      </w:pPr>
    </w:p>
    <w:p w14:paraId="24D2269C" w14:textId="536A643B" w:rsidR="00D318BE" w:rsidRDefault="00D318BE" w:rsidP="00D318BE">
      <w:pPr>
        <w:jc w:val="both"/>
        <w:rPr>
          <w:rFonts w:asciiTheme="majorHAnsi" w:hAnsiTheme="majorHAnsi" w:cstheme="majorHAnsi"/>
        </w:rPr>
      </w:pPr>
      <w:r w:rsidRPr="002B707D">
        <w:rPr>
          <w:rFonts w:asciiTheme="majorHAnsi" w:hAnsiTheme="majorHAnsi" w:cstheme="majorHAnsi"/>
          <w:b/>
        </w:rPr>
        <w:t>(4)</w:t>
      </w:r>
      <w:r w:rsidRPr="002B707D">
        <w:rPr>
          <w:rFonts w:asciiTheme="majorHAnsi" w:hAnsiTheme="majorHAnsi" w:cstheme="majorHAnsi"/>
        </w:rPr>
        <w:tab/>
        <w:t xml:space="preserve">L'équipe ayant obtenu la majorité des voix des juges remporte l'épreuve finale. Le jury ne peut déclarer les équipes </w:t>
      </w:r>
      <w:r w:rsidRPr="002B707D">
        <w:rPr>
          <w:rFonts w:asciiTheme="majorHAnsi" w:hAnsiTheme="majorHAnsi" w:cstheme="majorHAnsi"/>
          <w:i/>
        </w:rPr>
        <w:t>ex aequo</w:t>
      </w:r>
      <w:r w:rsidRPr="002B707D">
        <w:rPr>
          <w:rFonts w:asciiTheme="majorHAnsi" w:hAnsiTheme="majorHAnsi" w:cstheme="majorHAnsi"/>
        </w:rPr>
        <w:t>.</w:t>
      </w:r>
    </w:p>
    <w:p w14:paraId="3393FF94" w14:textId="77777777" w:rsidR="004070BF" w:rsidRPr="002B707D" w:rsidRDefault="004070BF" w:rsidP="00D318BE">
      <w:pPr>
        <w:jc w:val="both"/>
        <w:rPr>
          <w:rFonts w:asciiTheme="majorHAnsi" w:hAnsiTheme="majorHAnsi" w:cstheme="majorHAnsi"/>
        </w:rPr>
      </w:pPr>
    </w:p>
    <w:p w14:paraId="2D1FF661" w14:textId="1C084D30" w:rsidR="00D318BE" w:rsidRDefault="00D318BE" w:rsidP="00D318BE">
      <w:pPr>
        <w:jc w:val="center"/>
        <w:rPr>
          <w:rFonts w:asciiTheme="majorHAnsi" w:hAnsiTheme="majorHAnsi" w:cstheme="majorHAnsi"/>
        </w:rPr>
      </w:pPr>
      <w:r w:rsidRPr="002B707D">
        <w:rPr>
          <w:rFonts w:asciiTheme="majorHAnsi" w:hAnsiTheme="majorHAnsi" w:cstheme="majorHAnsi"/>
          <w:b/>
        </w:rPr>
        <w:t>__________</w:t>
      </w:r>
    </w:p>
    <w:p w14:paraId="0585F512" w14:textId="21515580" w:rsidR="004070BF" w:rsidRDefault="004070BF" w:rsidP="00D318BE">
      <w:pPr>
        <w:jc w:val="center"/>
        <w:rPr>
          <w:rFonts w:asciiTheme="majorHAnsi" w:hAnsiTheme="majorHAnsi" w:cstheme="majorHAnsi"/>
        </w:rPr>
      </w:pPr>
    </w:p>
    <w:p w14:paraId="4849D482" w14:textId="77777777" w:rsidR="004070BF" w:rsidRPr="002B707D" w:rsidRDefault="004070BF" w:rsidP="00D318BE">
      <w:pPr>
        <w:jc w:val="center"/>
        <w:rPr>
          <w:rFonts w:asciiTheme="majorHAnsi" w:hAnsiTheme="majorHAnsi" w:cstheme="majorHAnsi"/>
        </w:rPr>
      </w:pPr>
    </w:p>
    <w:p w14:paraId="3E3BBA8F" w14:textId="77777777"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t>CHAPITRE 3</w:t>
      </w:r>
    </w:p>
    <w:p w14:paraId="1470D931" w14:textId="77777777" w:rsidR="00D318BE" w:rsidRPr="002B707D" w:rsidRDefault="00D318BE" w:rsidP="00D318BE">
      <w:pPr>
        <w:jc w:val="center"/>
        <w:rPr>
          <w:rFonts w:asciiTheme="majorHAnsi" w:hAnsiTheme="majorHAnsi" w:cstheme="majorHAnsi"/>
          <w:b/>
        </w:rPr>
      </w:pPr>
    </w:p>
    <w:p w14:paraId="4848ED17" w14:textId="77777777"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t>PRIX ET ATTESTATIONS</w:t>
      </w:r>
    </w:p>
    <w:p w14:paraId="30BC5F5A" w14:textId="77777777" w:rsidR="00D318BE" w:rsidRPr="002B707D" w:rsidRDefault="00D318BE" w:rsidP="00D318BE">
      <w:pPr>
        <w:jc w:val="center"/>
        <w:rPr>
          <w:rFonts w:asciiTheme="majorHAnsi" w:hAnsiTheme="majorHAnsi" w:cstheme="majorHAnsi"/>
          <w:b/>
        </w:rPr>
      </w:pPr>
    </w:p>
    <w:p w14:paraId="45A2CAEC" w14:textId="77777777"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t>Article 12</w:t>
      </w:r>
    </w:p>
    <w:p w14:paraId="114FA7AA" w14:textId="77777777" w:rsidR="00D318BE" w:rsidRPr="002B707D" w:rsidRDefault="00D318BE" w:rsidP="00D318BE">
      <w:pPr>
        <w:jc w:val="center"/>
        <w:rPr>
          <w:rFonts w:asciiTheme="majorHAnsi" w:hAnsiTheme="majorHAnsi" w:cstheme="majorHAnsi"/>
          <w:b/>
        </w:rPr>
      </w:pPr>
    </w:p>
    <w:p w14:paraId="37DFD5C3" w14:textId="77777777" w:rsidR="00D318BE" w:rsidRPr="002B707D" w:rsidRDefault="00D318BE" w:rsidP="00D318BE">
      <w:pPr>
        <w:pStyle w:val="Titre1"/>
        <w:rPr>
          <w:rFonts w:asciiTheme="majorHAnsi" w:hAnsiTheme="majorHAnsi" w:cstheme="majorHAnsi"/>
        </w:rPr>
      </w:pPr>
      <w:r w:rsidRPr="002B707D">
        <w:rPr>
          <w:rFonts w:asciiTheme="majorHAnsi" w:hAnsiTheme="majorHAnsi" w:cstheme="majorHAnsi"/>
        </w:rPr>
        <w:t>PRIX</w:t>
      </w:r>
    </w:p>
    <w:p w14:paraId="21186BBD" w14:textId="77777777" w:rsidR="00D318BE" w:rsidRPr="002B707D" w:rsidRDefault="00D318BE" w:rsidP="00D318BE">
      <w:pPr>
        <w:jc w:val="both"/>
        <w:rPr>
          <w:rFonts w:asciiTheme="majorHAnsi" w:hAnsiTheme="majorHAnsi" w:cstheme="majorHAnsi"/>
        </w:rPr>
      </w:pPr>
    </w:p>
    <w:p w14:paraId="40E9F997"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(1)</w:t>
      </w:r>
      <w:r w:rsidRPr="002B707D">
        <w:rPr>
          <w:rFonts w:asciiTheme="majorHAnsi" w:hAnsiTheme="majorHAnsi" w:cstheme="majorHAnsi"/>
        </w:rPr>
        <w:tab/>
        <w:t>Au terme du Concours, so</w:t>
      </w:r>
      <w:r w:rsidR="00C872BA" w:rsidRPr="002B707D">
        <w:rPr>
          <w:rFonts w:asciiTheme="majorHAnsi" w:hAnsiTheme="majorHAnsi" w:cstheme="majorHAnsi"/>
        </w:rPr>
        <w:t>nt attribués les prix suivants :</w:t>
      </w:r>
    </w:p>
    <w:p w14:paraId="6B18FE14" w14:textId="77777777" w:rsidR="00D318BE" w:rsidRPr="002B707D" w:rsidRDefault="00D318BE" w:rsidP="00D318BE">
      <w:pPr>
        <w:jc w:val="both"/>
        <w:rPr>
          <w:rFonts w:asciiTheme="majorHAnsi" w:hAnsiTheme="majorHAnsi" w:cstheme="majorHAnsi"/>
        </w:rPr>
      </w:pPr>
    </w:p>
    <w:p w14:paraId="38D83882"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rPr>
        <w:tab/>
        <w:t xml:space="preserve">a) le Prix Charles-Rousseau </w:t>
      </w:r>
      <w:r w:rsidR="005D4920" w:rsidRPr="002B707D">
        <w:rPr>
          <w:rFonts w:asciiTheme="majorHAnsi" w:hAnsiTheme="majorHAnsi" w:cstheme="majorHAnsi"/>
        </w:rPr>
        <w:t>de</w:t>
      </w:r>
      <w:r w:rsidRPr="002B707D">
        <w:rPr>
          <w:rFonts w:asciiTheme="majorHAnsi" w:hAnsiTheme="majorHAnsi" w:cstheme="majorHAnsi"/>
        </w:rPr>
        <w:t xml:space="preserve"> l'équipe </w:t>
      </w:r>
      <w:r w:rsidR="005B5FD2" w:rsidRPr="002B707D">
        <w:rPr>
          <w:rFonts w:asciiTheme="majorHAnsi" w:hAnsiTheme="majorHAnsi" w:cstheme="majorHAnsi"/>
        </w:rPr>
        <w:t>ayant remporté l’épreuve finale ;</w:t>
      </w:r>
    </w:p>
    <w:p w14:paraId="59FC94CA"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rPr>
        <w:tab/>
        <w:t>b) le Prix Katia-</w:t>
      </w:r>
      <w:proofErr w:type="spellStart"/>
      <w:r w:rsidRPr="002B707D">
        <w:rPr>
          <w:rFonts w:asciiTheme="majorHAnsi" w:hAnsiTheme="majorHAnsi" w:cstheme="majorHAnsi"/>
        </w:rPr>
        <w:t>Boustany</w:t>
      </w:r>
      <w:proofErr w:type="spellEnd"/>
      <w:r w:rsidRPr="002B707D">
        <w:rPr>
          <w:rFonts w:asciiTheme="majorHAnsi" w:hAnsiTheme="majorHAnsi" w:cstheme="majorHAnsi"/>
        </w:rPr>
        <w:t xml:space="preserve"> </w:t>
      </w:r>
      <w:r w:rsidR="005D4920" w:rsidRPr="002B707D">
        <w:rPr>
          <w:rFonts w:asciiTheme="majorHAnsi" w:hAnsiTheme="majorHAnsi" w:cstheme="majorHAnsi"/>
        </w:rPr>
        <w:t>de</w:t>
      </w:r>
      <w:r w:rsidR="005B5FD2" w:rsidRPr="002B707D">
        <w:rPr>
          <w:rFonts w:asciiTheme="majorHAnsi" w:hAnsiTheme="majorHAnsi" w:cstheme="majorHAnsi"/>
        </w:rPr>
        <w:t xml:space="preserve"> l’équipe finaliste ;</w:t>
      </w:r>
    </w:p>
    <w:p w14:paraId="49E4E0C0" w14:textId="77777777" w:rsidR="00D318BE" w:rsidRPr="002B707D" w:rsidRDefault="00D318BE" w:rsidP="005D4920">
      <w:pPr>
        <w:rPr>
          <w:rFonts w:asciiTheme="majorHAnsi" w:hAnsiTheme="majorHAnsi" w:cstheme="majorHAnsi"/>
        </w:rPr>
      </w:pPr>
      <w:r w:rsidRPr="002B707D">
        <w:rPr>
          <w:rFonts w:asciiTheme="majorHAnsi" w:hAnsiTheme="majorHAnsi" w:cstheme="majorHAnsi"/>
        </w:rPr>
        <w:tab/>
        <w:t xml:space="preserve">c) le Prix Henri-Rolin </w:t>
      </w:r>
      <w:r w:rsidR="005D4920" w:rsidRPr="002B707D">
        <w:rPr>
          <w:rFonts w:asciiTheme="majorHAnsi" w:hAnsiTheme="majorHAnsi" w:cstheme="majorHAnsi"/>
        </w:rPr>
        <w:t>de</w:t>
      </w:r>
      <w:r w:rsidRPr="002B707D">
        <w:rPr>
          <w:rFonts w:asciiTheme="majorHAnsi" w:hAnsiTheme="majorHAnsi" w:cstheme="majorHAnsi"/>
        </w:rPr>
        <w:t xml:space="preserve"> l’équipe ayan</w:t>
      </w:r>
      <w:r w:rsidR="005B5FD2" w:rsidRPr="002B707D">
        <w:rPr>
          <w:rFonts w:asciiTheme="majorHAnsi" w:hAnsiTheme="majorHAnsi" w:cstheme="majorHAnsi"/>
        </w:rPr>
        <w:t>t rédigé les meilleurs mémoires ;</w:t>
      </w:r>
    </w:p>
    <w:p w14:paraId="6C8EF7A5" w14:textId="77777777" w:rsidR="00D318BE" w:rsidRPr="002B707D" w:rsidRDefault="00AA3950" w:rsidP="005D4920">
      <w:pPr>
        <w:widowControl w:val="0"/>
        <w:tabs>
          <w:tab w:val="left" w:pos="720"/>
        </w:tabs>
        <w:ind w:left="708"/>
        <w:rPr>
          <w:rFonts w:asciiTheme="majorHAnsi" w:hAnsiTheme="majorHAnsi" w:cstheme="majorHAnsi"/>
        </w:rPr>
      </w:pPr>
      <w:r w:rsidRPr="002B707D">
        <w:rPr>
          <w:rFonts w:asciiTheme="majorHAnsi" w:hAnsiTheme="majorHAnsi" w:cstheme="majorHAnsi"/>
        </w:rPr>
        <w:t>d) le Prix Jacques-Yvan-</w:t>
      </w:r>
      <w:r w:rsidR="00D318BE" w:rsidRPr="002B707D">
        <w:rPr>
          <w:rFonts w:asciiTheme="majorHAnsi" w:hAnsiTheme="majorHAnsi" w:cstheme="majorHAnsi"/>
        </w:rPr>
        <w:t xml:space="preserve">Morin </w:t>
      </w:r>
      <w:r w:rsidR="005D4920" w:rsidRPr="002B707D">
        <w:rPr>
          <w:rFonts w:asciiTheme="majorHAnsi" w:hAnsiTheme="majorHAnsi" w:cstheme="majorHAnsi"/>
        </w:rPr>
        <w:t>du</w:t>
      </w:r>
      <w:r w:rsidR="00D318BE" w:rsidRPr="002B707D">
        <w:rPr>
          <w:rFonts w:asciiTheme="majorHAnsi" w:hAnsiTheme="majorHAnsi" w:cstheme="majorHAnsi"/>
        </w:rPr>
        <w:t xml:space="preserve"> meilleur plaideur</w:t>
      </w:r>
      <w:r w:rsidR="005D4920" w:rsidRPr="002B707D">
        <w:rPr>
          <w:rFonts w:asciiTheme="majorHAnsi" w:hAnsiTheme="majorHAnsi" w:cstheme="majorHAnsi"/>
        </w:rPr>
        <w:t xml:space="preserve">, sur la base des </w:t>
      </w:r>
      <w:r w:rsidR="0080272E" w:rsidRPr="002B707D">
        <w:rPr>
          <w:rFonts w:asciiTheme="majorHAnsi" w:hAnsiTheme="majorHAnsi" w:cstheme="majorHAnsi"/>
        </w:rPr>
        <w:t xml:space="preserve">points bruts individuels obtenus aux </w:t>
      </w:r>
      <w:r w:rsidR="005D4920" w:rsidRPr="002B707D">
        <w:rPr>
          <w:rFonts w:asciiTheme="majorHAnsi" w:hAnsiTheme="majorHAnsi" w:cstheme="majorHAnsi"/>
        </w:rPr>
        <w:t xml:space="preserve">épreuves </w:t>
      </w:r>
      <w:r w:rsidR="00D318BE" w:rsidRPr="002B707D">
        <w:rPr>
          <w:rFonts w:asciiTheme="majorHAnsi" w:hAnsiTheme="majorHAnsi" w:cstheme="majorHAnsi"/>
        </w:rPr>
        <w:t>éliminatoires</w:t>
      </w:r>
      <w:r w:rsidR="005D4920" w:rsidRPr="002B707D">
        <w:rPr>
          <w:rFonts w:asciiTheme="majorHAnsi" w:hAnsiTheme="majorHAnsi" w:cstheme="majorHAnsi"/>
        </w:rPr>
        <w:t xml:space="preserve">, </w:t>
      </w:r>
      <w:r w:rsidR="00B05C1E" w:rsidRPr="002B707D">
        <w:rPr>
          <w:rFonts w:asciiTheme="majorHAnsi" w:hAnsiTheme="majorHAnsi" w:cstheme="majorHAnsi"/>
        </w:rPr>
        <w:t>les épreuves de</w:t>
      </w:r>
      <w:r w:rsidR="0001617D" w:rsidRPr="002B707D">
        <w:rPr>
          <w:rFonts w:asciiTheme="majorHAnsi" w:hAnsiTheme="majorHAnsi" w:cstheme="majorHAnsi"/>
        </w:rPr>
        <w:t xml:space="preserve"> </w:t>
      </w:r>
      <w:r w:rsidR="005D4920" w:rsidRPr="002B707D">
        <w:rPr>
          <w:rFonts w:asciiTheme="majorHAnsi" w:hAnsiTheme="majorHAnsi" w:cstheme="majorHAnsi"/>
        </w:rPr>
        <w:t>classement</w:t>
      </w:r>
      <w:r w:rsidR="0001617D" w:rsidRPr="002B707D">
        <w:rPr>
          <w:rFonts w:asciiTheme="majorHAnsi" w:hAnsiTheme="majorHAnsi" w:cstheme="majorHAnsi"/>
        </w:rPr>
        <w:t>, les quarts de finale</w:t>
      </w:r>
      <w:r w:rsidR="005D4920" w:rsidRPr="002B707D">
        <w:rPr>
          <w:rFonts w:asciiTheme="majorHAnsi" w:hAnsiTheme="majorHAnsi" w:cstheme="majorHAnsi"/>
        </w:rPr>
        <w:t xml:space="preserve"> et de demi-finale</w:t>
      </w:r>
      <w:r w:rsidR="00D318BE" w:rsidRPr="002B707D">
        <w:rPr>
          <w:rFonts w:asciiTheme="majorHAnsi" w:hAnsiTheme="majorHAnsi" w:cstheme="majorHAnsi"/>
        </w:rPr>
        <w:t>.</w:t>
      </w:r>
    </w:p>
    <w:p w14:paraId="43BF633C" w14:textId="77777777" w:rsidR="00D318BE" w:rsidRPr="002B707D" w:rsidRDefault="00D318BE" w:rsidP="00D318BE">
      <w:pPr>
        <w:jc w:val="both"/>
        <w:rPr>
          <w:rFonts w:asciiTheme="majorHAnsi" w:hAnsiTheme="majorHAnsi" w:cstheme="majorHAnsi"/>
        </w:rPr>
      </w:pPr>
    </w:p>
    <w:p w14:paraId="204EDD06"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lastRenderedPageBreak/>
        <w:t>(2)</w:t>
      </w:r>
      <w:r w:rsidRPr="002B707D">
        <w:rPr>
          <w:rFonts w:asciiTheme="majorHAnsi" w:hAnsiTheme="majorHAnsi" w:cstheme="majorHAnsi"/>
        </w:rPr>
        <w:t xml:space="preserve"> </w:t>
      </w:r>
      <w:r w:rsidRPr="002B707D">
        <w:rPr>
          <w:rFonts w:asciiTheme="majorHAnsi" w:hAnsiTheme="majorHAnsi" w:cstheme="majorHAnsi"/>
        </w:rPr>
        <w:tab/>
        <w:t xml:space="preserve">Des prix peuvent également être attribués aux équipes ayant rédigé les deuxième, troisième, </w:t>
      </w:r>
      <w:proofErr w:type="gramStart"/>
      <w:r w:rsidRPr="002B707D">
        <w:rPr>
          <w:rFonts w:asciiTheme="majorHAnsi" w:hAnsiTheme="majorHAnsi" w:cstheme="majorHAnsi"/>
        </w:rPr>
        <w:t>quatrième et cinquième meilleurs mémoires</w:t>
      </w:r>
      <w:proofErr w:type="gramEnd"/>
      <w:r w:rsidRPr="002B707D">
        <w:rPr>
          <w:rFonts w:asciiTheme="majorHAnsi" w:hAnsiTheme="majorHAnsi" w:cstheme="majorHAnsi"/>
        </w:rPr>
        <w:t>, ainsi qu'aux deuxième, troisième, quatrième, cinquième, sixième, septième, huitième, neuvième et dixième meilleurs plaideurs.</w:t>
      </w:r>
    </w:p>
    <w:p w14:paraId="0C81FC0F" w14:textId="77777777" w:rsidR="00041382" w:rsidRPr="002B707D" w:rsidRDefault="00041382" w:rsidP="00D318BE">
      <w:pPr>
        <w:jc w:val="both"/>
        <w:rPr>
          <w:rFonts w:asciiTheme="majorHAnsi" w:hAnsiTheme="majorHAnsi" w:cstheme="majorHAnsi"/>
        </w:rPr>
      </w:pPr>
    </w:p>
    <w:p w14:paraId="71AF8CDC"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w:t>
      </w:r>
      <w:r w:rsidR="005B5FD2" w:rsidRPr="002B707D">
        <w:rPr>
          <w:rFonts w:asciiTheme="majorHAnsi" w:hAnsiTheme="majorHAnsi" w:cstheme="majorHAnsi"/>
          <w:b/>
        </w:rPr>
        <w:t>3</w:t>
      </w:r>
      <w:r w:rsidRPr="002B707D">
        <w:rPr>
          <w:rFonts w:asciiTheme="majorHAnsi" w:hAnsiTheme="majorHAnsi" w:cstheme="majorHAnsi"/>
          <w:b/>
        </w:rPr>
        <w:t>)</w:t>
      </w:r>
      <w:r w:rsidRPr="002B707D">
        <w:rPr>
          <w:rFonts w:asciiTheme="majorHAnsi" w:hAnsiTheme="majorHAnsi" w:cstheme="majorHAnsi"/>
        </w:rPr>
        <w:tab/>
        <w:t>Un prix spécial de la Francophonie peut être attribué lors de la soirée de clôture par un représentant accrédité de l’Organisation internationale de la Francophonie et/ou de l’Agence universitaire de la Francophonie.</w:t>
      </w:r>
    </w:p>
    <w:p w14:paraId="76BBC3B6" w14:textId="77777777" w:rsidR="00D318BE" w:rsidRPr="002B707D" w:rsidRDefault="00D318BE" w:rsidP="00D318BE">
      <w:pPr>
        <w:jc w:val="both"/>
        <w:rPr>
          <w:rFonts w:asciiTheme="majorHAnsi" w:hAnsiTheme="majorHAnsi" w:cstheme="majorHAnsi"/>
        </w:rPr>
      </w:pPr>
    </w:p>
    <w:p w14:paraId="1C501D9F"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w:t>
      </w:r>
      <w:r w:rsidR="005B5FD2" w:rsidRPr="002B707D">
        <w:rPr>
          <w:rFonts w:asciiTheme="majorHAnsi" w:hAnsiTheme="majorHAnsi" w:cstheme="majorHAnsi"/>
          <w:b/>
        </w:rPr>
        <w:t>4</w:t>
      </w:r>
      <w:r w:rsidRPr="002B707D">
        <w:rPr>
          <w:rFonts w:asciiTheme="majorHAnsi" w:hAnsiTheme="majorHAnsi" w:cstheme="majorHAnsi"/>
          <w:b/>
        </w:rPr>
        <w:t>)</w:t>
      </w:r>
      <w:r w:rsidRPr="002B707D">
        <w:rPr>
          <w:rFonts w:asciiTheme="majorHAnsi" w:hAnsiTheme="majorHAnsi" w:cstheme="majorHAnsi"/>
        </w:rPr>
        <w:t xml:space="preserve"> </w:t>
      </w:r>
      <w:r w:rsidRPr="002B707D">
        <w:rPr>
          <w:rFonts w:asciiTheme="majorHAnsi" w:hAnsiTheme="majorHAnsi" w:cstheme="majorHAnsi"/>
        </w:rPr>
        <w:tab/>
        <w:t>Un prix spécial peut être attribué par François Rousseau au plaideur ayant réalisé la prestation la plus remarquable lors de l’épreuve finale, en concertation avec les membres du jury.</w:t>
      </w:r>
    </w:p>
    <w:p w14:paraId="488D2405" w14:textId="77777777" w:rsidR="005B5FD2" w:rsidRPr="002B707D" w:rsidRDefault="005B5FD2" w:rsidP="00D318BE">
      <w:pPr>
        <w:jc w:val="both"/>
        <w:rPr>
          <w:rFonts w:asciiTheme="majorHAnsi" w:hAnsiTheme="majorHAnsi" w:cstheme="majorHAnsi"/>
        </w:rPr>
      </w:pPr>
    </w:p>
    <w:p w14:paraId="69ABA3B0" w14:textId="77777777" w:rsidR="00D318BE" w:rsidRPr="002B707D" w:rsidRDefault="005B5FD2" w:rsidP="00D318BE">
      <w:pPr>
        <w:jc w:val="both"/>
        <w:rPr>
          <w:rFonts w:asciiTheme="majorHAnsi" w:hAnsiTheme="majorHAnsi" w:cstheme="majorHAnsi"/>
        </w:rPr>
      </w:pPr>
      <w:r w:rsidRPr="002B707D">
        <w:rPr>
          <w:rFonts w:asciiTheme="majorHAnsi" w:hAnsiTheme="majorHAnsi" w:cstheme="majorHAnsi"/>
          <w:b/>
        </w:rPr>
        <w:t>(5)</w:t>
      </w:r>
      <w:r w:rsidRPr="002B707D">
        <w:rPr>
          <w:rFonts w:asciiTheme="majorHAnsi" w:hAnsiTheme="majorHAnsi" w:cstheme="majorHAnsi"/>
        </w:rPr>
        <w:t xml:space="preserve"> </w:t>
      </w:r>
      <w:r w:rsidRPr="002B707D">
        <w:rPr>
          <w:rFonts w:asciiTheme="majorHAnsi" w:hAnsiTheme="majorHAnsi" w:cstheme="majorHAnsi"/>
        </w:rPr>
        <w:tab/>
        <w:t>Les prix de l’article 12 paragraphes 1, 2 et 4 peuvent également être attribués conjointement avec un prix d'une société nationale ou régionale pour le droit international. Des prix spéciaux d'une société nationale ou régionale pour le droit international peuvent être attribués.</w:t>
      </w:r>
    </w:p>
    <w:p w14:paraId="78B388E6" w14:textId="77777777" w:rsidR="005B5FD2" w:rsidRPr="002B707D" w:rsidRDefault="005B5FD2" w:rsidP="00D318BE">
      <w:pPr>
        <w:jc w:val="both"/>
        <w:rPr>
          <w:rFonts w:asciiTheme="majorHAnsi" w:hAnsiTheme="majorHAnsi" w:cstheme="majorHAnsi"/>
        </w:rPr>
      </w:pPr>
    </w:p>
    <w:p w14:paraId="1A97EA53"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w:t>
      </w:r>
      <w:r w:rsidR="005B5FD2" w:rsidRPr="002B707D">
        <w:rPr>
          <w:rFonts w:asciiTheme="majorHAnsi" w:hAnsiTheme="majorHAnsi" w:cstheme="majorHAnsi"/>
          <w:b/>
        </w:rPr>
        <w:t>6</w:t>
      </w:r>
      <w:r w:rsidRPr="002B707D">
        <w:rPr>
          <w:rFonts w:asciiTheme="majorHAnsi" w:hAnsiTheme="majorHAnsi" w:cstheme="majorHAnsi"/>
          <w:b/>
        </w:rPr>
        <w:t>)</w:t>
      </w:r>
      <w:r w:rsidRPr="002B707D">
        <w:rPr>
          <w:rFonts w:asciiTheme="majorHAnsi" w:hAnsiTheme="majorHAnsi" w:cstheme="majorHAnsi"/>
        </w:rPr>
        <w:tab/>
        <w:t>Des prix spéciaux peuvent être attribués pour souligner une performance d'équipes ou de représentants s'étant particulièrement distingués pendant les épreuves éliminatoires, demi-finale ou finale de l'épreuve internationale.</w:t>
      </w:r>
    </w:p>
    <w:p w14:paraId="510534EA" w14:textId="77777777" w:rsidR="00D318BE" w:rsidRPr="002B707D" w:rsidRDefault="00D318BE" w:rsidP="00D318BE">
      <w:pPr>
        <w:jc w:val="both"/>
        <w:rPr>
          <w:rFonts w:asciiTheme="majorHAnsi" w:hAnsiTheme="majorHAnsi" w:cstheme="majorHAnsi"/>
        </w:rPr>
      </w:pPr>
    </w:p>
    <w:p w14:paraId="4FCBC8C7" w14:textId="77777777"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t>Article 13</w:t>
      </w:r>
    </w:p>
    <w:p w14:paraId="57E256FA" w14:textId="77777777" w:rsidR="00D318BE" w:rsidRPr="002B707D" w:rsidRDefault="00D318BE" w:rsidP="00D318BE">
      <w:pPr>
        <w:jc w:val="center"/>
        <w:rPr>
          <w:rFonts w:asciiTheme="majorHAnsi" w:hAnsiTheme="majorHAnsi" w:cstheme="majorHAnsi"/>
          <w:b/>
        </w:rPr>
      </w:pPr>
    </w:p>
    <w:p w14:paraId="212FA91C" w14:textId="77777777"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t>ATTESTATIONS</w:t>
      </w:r>
    </w:p>
    <w:p w14:paraId="3C776D6A" w14:textId="77777777" w:rsidR="00D318BE" w:rsidRPr="002B707D" w:rsidRDefault="00D318BE" w:rsidP="00D318BE">
      <w:pPr>
        <w:jc w:val="both"/>
        <w:rPr>
          <w:rFonts w:asciiTheme="majorHAnsi" w:hAnsiTheme="majorHAnsi" w:cstheme="majorHAnsi"/>
          <w:b/>
        </w:rPr>
      </w:pPr>
    </w:p>
    <w:p w14:paraId="4CAD57F8" w14:textId="5FC7C3B9" w:rsidR="00D318BE" w:rsidRDefault="00D318BE" w:rsidP="00D318BE">
      <w:pPr>
        <w:pStyle w:val="Corpsdetexte"/>
        <w:rPr>
          <w:rFonts w:asciiTheme="majorHAnsi" w:hAnsiTheme="majorHAnsi" w:cstheme="majorHAnsi"/>
        </w:rPr>
      </w:pPr>
      <w:r w:rsidRPr="002B707D">
        <w:rPr>
          <w:rFonts w:asciiTheme="majorHAnsi" w:hAnsiTheme="majorHAnsi" w:cstheme="majorHAnsi"/>
          <w:b/>
        </w:rPr>
        <w:t>(1)</w:t>
      </w:r>
      <w:r w:rsidRPr="002B707D">
        <w:rPr>
          <w:rFonts w:asciiTheme="majorHAnsi" w:hAnsiTheme="majorHAnsi" w:cstheme="majorHAnsi"/>
        </w:rPr>
        <w:tab/>
        <w:t xml:space="preserve">Le </w:t>
      </w:r>
      <w:r w:rsidR="00917EB4" w:rsidRPr="002B707D">
        <w:rPr>
          <w:rFonts w:asciiTheme="majorHAnsi" w:hAnsiTheme="majorHAnsi" w:cstheme="majorHAnsi"/>
        </w:rPr>
        <w:t>Bureau du RFDI</w:t>
      </w:r>
      <w:r w:rsidRPr="002B707D">
        <w:rPr>
          <w:rFonts w:asciiTheme="majorHAnsi" w:hAnsiTheme="majorHAnsi" w:cstheme="majorHAnsi"/>
        </w:rPr>
        <w:t xml:space="preserve"> délivre, par requête dans un délai d’un mois suivant la clôture du Concours, des attestations de participation. Ces attestations feront mention des prix éventuels remportés par le représentant ou son équipe.</w:t>
      </w:r>
    </w:p>
    <w:p w14:paraId="0DAC7A16" w14:textId="77777777" w:rsidR="004070BF" w:rsidRPr="002B707D" w:rsidRDefault="004070BF" w:rsidP="00D318BE">
      <w:pPr>
        <w:pStyle w:val="Corpsdetexte"/>
        <w:rPr>
          <w:rFonts w:asciiTheme="majorHAnsi" w:hAnsiTheme="majorHAnsi" w:cstheme="majorHAnsi"/>
        </w:rPr>
      </w:pPr>
    </w:p>
    <w:p w14:paraId="3114A47B" w14:textId="2D43EF25" w:rsidR="00D318BE" w:rsidRDefault="00D318BE" w:rsidP="00D318BE">
      <w:pPr>
        <w:jc w:val="center"/>
        <w:rPr>
          <w:rFonts w:asciiTheme="majorHAnsi" w:hAnsiTheme="majorHAnsi" w:cstheme="majorHAnsi"/>
          <w:b/>
        </w:rPr>
      </w:pPr>
      <w:r w:rsidRPr="002B707D">
        <w:rPr>
          <w:rFonts w:asciiTheme="majorHAnsi" w:hAnsiTheme="majorHAnsi" w:cstheme="majorHAnsi"/>
          <w:b/>
        </w:rPr>
        <w:t>__________</w:t>
      </w:r>
    </w:p>
    <w:p w14:paraId="223A368F" w14:textId="530DDFFE" w:rsidR="004070BF" w:rsidRDefault="004070BF" w:rsidP="00D318BE">
      <w:pPr>
        <w:jc w:val="center"/>
        <w:rPr>
          <w:rFonts w:asciiTheme="majorHAnsi" w:hAnsiTheme="majorHAnsi" w:cstheme="majorHAnsi"/>
          <w:b/>
        </w:rPr>
      </w:pPr>
    </w:p>
    <w:p w14:paraId="5656ECD0" w14:textId="77777777" w:rsidR="004070BF" w:rsidRPr="002B707D" w:rsidRDefault="004070BF" w:rsidP="00D318BE">
      <w:pPr>
        <w:jc w:val="center"/>
        <w:rPr>
          <w:rFonts w:asciiTheme="majorHAnsi" w:hAnsiTheme="majorHAnsi" w:cstheme="majorHAnsi"/>
          <w:b/>
        </w:rPr>
      </w:pPr>
    </w:p>
    <w:p w14:paraId="7FF6BEEC" w14:textId="77777777"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t>CHAPITRE 4</w:t>
      </w:r>
    </w:p>
    <w:p w14:paraId="38076570" w14:textId="77777777" w:rsidR="00D318BE" w:rsidRPr="002B707D" w:rsidRDefault="00D318BE" w:rsidP="00D318BE">
      <w:pPr>
        <w:jc w:val="center"/>
        <w:rPr>
          <w:rFonts w:asciiTheme="majorHAnsi" w:hAnsiTheme="majorHAnsi" w:cstheme="majorHAnsi"/>
          <w:b/>
        </w:rPr>
      </w:pPr>
    </w:p>
    <w:p w14:paraId="0ECB3D5A" w14:textId="77777777"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t>DISPOSITIONS FINALES</w:t>
      </w:r>
    </w:p>
    <w:p w14:paraId="25FD59FF" w14:textId="77777777" w:rsidR="00D318BE" w:rsidRPr="002B707D" w:rsidRDefault="00D318BE" w:rsidP="00D318BE">
      <w:pPr>
        <w:jc w:val="center"/>
        <w:rPr>
          <w:rFonts w:asciiTheme="majorHAnsi" w:hAnsiTheme="majorHAnsi" w:cstheme="majorHAnsi"/>
          <w:b/>
        </w:rPr>
      </w:pPr>
    </w:p>
    <w:p w14:paraId="03725D3D" w14:textId="77777777"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t>Article 14</w:t>
      </w:r>
    </w:p>
    <w:p w14:paraId="556F9938" w14:textId="77777777" w:rsidR="00D318BE" w:rsidRPr="002B707D" w:rsidRDefault="00D318BE" w:rsidP="00D318BE">
      <w:pPr>
        <w:jc w:val="center"/>
        <w:rPr>
          <w:rFonts w:asciiTheme="majorHAnsi" w:hAnsiTheme="majorHAnsi" w:cstheme="majorHAnsi"/>
          <w:b/>
        </w:rPr>
      </w:pPr>
    </w:p>
    <w:p w14:paraId="3555CBB1" w14:textId="77777777"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t>ASSISTANCE EXTÉRIEURE</w:t>
      </w:r>
    </w:p>
    <w:p w14:paraId="377410AE" w14:textId="77777777" w:rsidR="00D318BE" w:rsidRPr="002B707D" w:rsidRDefault="00D318BE" w:rsidP="00D318BE">
      <w:pPr>
        <w:jc w:val="both"/>
        <w:rPr>
          <w:rFonts w:asciiTheme="majorHAnsi" w:hAnsiTheme="majorHAnsi" w:cstheme="majorHAnsi"/>
        </w:rPr>
      </w:pPr>
    </w:p>
    <w:p w14:paraId="7AB0B2B5"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(1)</w:t>
      </w:r>
      <w:r w:rsidRPr="002B707D">
        <w:rPr>
          <w:rFonts w:asciiTheme="majorHAnsi" w:hAnsiTheme="majorHAnsi" w:cstheme="majorHAnsi"/>
        </w:rPr>
        <w:tab/>
        <w:t xml:space="preserve">Le Concours Rousseau est un instrument pédagogique destiné à améliorer la formation des étudiants en droit international. Les instructeurs sont donc invités à contribuer à la préparation des étudiants dans la connaissance de la matière. Les instructeurs peuvent sélectionner les représentants de l'équipe, participer à la discussion générale des problèmes évoqués dans l'exposé des faits, et faire des suggestions relatives aux sources. Les instructeurs </w:t>
      </w:r>
      <w:r w:rsidRPr="002B707D">
        <w:rPr>
          <w:rFonts w:asciiTheme="majorHAnsi" w:hAnsiTheme="majorHAnsi" w:cstheme="majorHAnsi"/>
        </w:rPr>
        <w:lastRenderedPageBreak/>
        <w:t>peuvent également discuter des arguments proposés par l'équipe, sans toutefois se substituer à cette dernière.</w:t>
      </w:r>
    </w:p>
    <w:p w14:paraId="67C4BF3D" w14:textId="77777777" w:rsidR="00D318BE" w:rsidRPr="002B707D" w:rsidRDefault="00D318BE" w:rsidP="00D318BE">
      <w:pPr>
        <w:jc w:val="both"/>
        <w:rPr>
          <w:rFonts w:asciiTheme="majorHAnsi" w:hAnsiTheme="majorHAnsi" w:cstheme="majorHAnsi"/>
        </w:rPr>
      </w:pPr>
    </w:p>
    <w:p w14:paraId="01E9802C"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(2)</w:t>
      </w:r>
      <w:r w:rsidRPr="002B707D">
        <w:rPr>
          <w:rFonts w:asciiTheme="majorHAnsi" w:hAnsiTheme="majorHAnsi" w:cstheme="majorHAnsi"/>
        </w:rPr>
        <w:tab/>
        <w:t>Les instructeurs ne peuvent prendre part à la rédaction des mémoires.</w:t>
      </w:r>
    </w:p>
    <w:p w14:paraId="34BA7D75" w14:textId="7046D23C" w:rsidR="004070BF" w:rsidRDefault="004070BF" w:rsidP="00D318BE">
      <w:pPr>
        <w:jc w:val="center"/>
        <w:rPr>
          <w:rFonts w:asciiTheme="majorHAnsi" w:hAnsiTheme="majorHAnsi" w:cstheme="majorHAnsi"/>
          <w:b/>
        </w:rPr>
      </w:pPr>
    </w:p>
    <w:p w14:paraId="341AC865" w14:textId="47E4EF3B"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t>Article 15</w:t>
      </w:r>
    </w:p>
    <w:p w14:paraId="02868BF5" w14:textId="77777777" w:rsidR="00D318BE" w:rsidRPr="002B707D" w:rsidRDefault="00D318BE" w:rsidP="00D318BE">
      <w:pPr>
        <w:jc w:val="center"/>
        <w:rPr>
          <w:rFonts w:asciiTheme="majorHAnsi" w:hAnsiTheme="majorHAnsi" w:cstheme="majorHAnsi"/>
          <w:b/>
        </w:rPr>
      </w:pPr>
    </w:p>
    <w:p w14:paraId="7EB3F17E" w14:textId="77777777"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t>INTERPRÉTATION DU RÈGLEMENT ET RÈGLES ADDITIONNELLES</w:t>
      </w:r>
    </w:p>
    <w:p w14:paraId="58447785" w14:textId="77777777" w:rsidR="00D318BE" w:rsidRPr="002B707D" w:rsidRDefault="00D318BE" w:rsidP="00D318BE">
      <w:pPr>
        <w:jc w:val="both"/>
        <w:rPr>
          <w:rFonts w:asciiTheme="majorHAnsi" w:hAnsiTheme="majorHAnsi" w:cstheme="majorHAnsi"/>
        </w:rPr>
      </w:pPr>
    </w:p>
    <w:p w14:paraId="55AA06C0" w14:textId="77777777" w:rsidR="00D318BE" w:rsidRPr="002B707D" w:rsidRDefault="00D318BE" w:rsidP="00D318BE">
      <w:pPr>
        <w:jc w:val="both"/>
        <w:rPr>
          <w:rFonts w:asciiTheme="majorHAnsi" w:hAnsiTheme="majorHAnsi" w:cstheme="majorHAnsi"/>
          <w:b/>
        </w:rPr>
      </w:pPr>
      <w:r w:rsidRPr="002B707D">
        <w:rPr>
          <w:rFonts w:asciiTheme="majorHAnsi" w:hAnsiTheme="majorHAnsi" w:cstheme="majorHAnsi"/>
          <w:b/>
        </w:rPr>
        <w:t>(1)</w:t>
      </w:r>
      <w:r w:rsidRPr="002B707D">
        <w:rPr>
          <w:rFonts w:asciiTheme="majorHAnsi" w:hAnsiTheme="majorHAnsi" w:cstheme="majorHAnsi"/>
          <w:b/>
        </w:rPr>
        <w:tab/>
      </w:r>
      <w:r w:rsidRPr="002B707D">
        <w:rPr>
          <w:rFonts w:asciiTheme="majorHAnsi" w:hAnsiTheme="majorHAnsi" w:cstheme="majorHAnsi"/>
        </w:rPr>
        <w:t xml:space="preserve">Si une question d'interprétation du Règlement se pose, elle doit être adressée au </w:t>
      </w:r>
      <w:r w:rsidR="00917EB4" w:rsidRPr="002B707D">
        <w:rPr>
          <w:rFonts w:asciiTheme="majorHAnsi" w:hAnsiTheme="majorHAnsi" w:cstheme="majorHAnsi"/>
        </w:rPr>
        <w:t>Bureau du RFDI</w:t>
      </w:r>
      <w:r w:rsidRPr="002B707D">
        <w:rPr>
          <w:rFonts w:asciiTheme="majorHAnsi" w:hAnsiTheme="majorHAnsi" w:cstheme="majorHAnsi"/>
        </w:rPr>
        <w:t xml:space="preserve"> qui émet une directive d'interprétation, qui est affichée dans les meilleurs délais sur le site du Réseau francophone de droit international (www.rfdi.net).</w:t>
      </w:r>
    </w:p>
    <w:p w14:paraId="76D1E0FE" w14:textId="77777777" w:rsidR="00D318BE" w:rsidRPr="002B707D" w:rsidRDefault="00D318BE" w:rsidP="00D318BE">
      <w:pPr>
        <w:jc w:val="both"/>
        <w:rPr>
          <w:rFonts w:asciiTheme="majorHAnsi" w:hAnsiTheme="majorHAnsi" w:cstheme="majorHAnsi"/>
        </w:rPr>
      </w:pPr>
    </w:p>
    <w:p w14:paraId="6CB16A08"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(2)</w:t>
      </w:r>
      <w:r w:rsidRPr="002B707D">
        <w:rPr>
          <w:rFonts w:asciiTheme="majorHAnsi" w:hAnsiTheme="majorHAnsi" w:cstheme="majorHAnsi"/>
        </w:rPr>
        <w:tab/>
        <w:t xml:space="preserve">Toutes les questions de procédure non réglées par le présent Règlement sont décidées par le </w:t>
      </w:r>
      <w:r w:rsidR="00917EB4" w:rsidRPr="002B707D">
        <w:rPr>
          <w:rFonts w:asciiTheme="majorHAnsi" w:hAnsiTheme="majorHAnsi" w:cstheme="majorHAnsi"/>
        </w:rPr>
        <w:t>Bureau du RFDI</w:t>
      </w:r>
      <w:r w:rsidRPr="002B707D">
        <w:rPr>
          <w:rFonts w:asciiTheme="majorHAnsi" w:hAnsiTheme="majorHAnsi" w:cstheme="majorHAnsi"/>
        </w:rPr>
        <w:t>.</w:t>
      </w:r>
    </w:p>
    <w:p w14:paraId="6D3D9530" w14:textId="77777777" w:rsidR="00D318BE" w:rsidRPr="002B707D" w:rsidRDefault="00D318BE" w:rsidP="00D318BE">
      <w:pPr>
        <w:jc w:val="both"/>
        <w:rPr>
          <w:rFonts w:asciiTheme="majorHAnsi" w:hAnsiTheme="majorHAnsi" w:cstheme="majorHAnsi"/>
        </w:rPr>
      </w:pPr>
    </w:p>
    <w:p w14:paraId="6E913C02"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b/>
        </w:rPr>
        <w:t>(3)</w:t>
      </w:r>
      <w:r w:rsidRPr="002B707D">
        <w:rPr>
          <w:rFonts w:asciiTheme="majorHAnsi" w:hAnsiTheme="majorHAnsi" w:cstheme="majorHAnsi"/>
        </w:rPr>
        <w:tab/>
        <w:t xml:space="preserve"> Le </w:t>
      </w:r>
      <w:r w:rsidR="00917EB4" w:rsidRPr="002B707D">
        <w:rPr>
          <w:rFonts w:asciiTheme="majorHAnsi" w:hAnsiTheme="majorHAnsi" w:cstheme="majorHAnsi"/>
        </w:rPr>
        <w:t>Bureau du RFDI</w:t>
      </w:r>
      <w:r w:rsidRPr="002B707D">
        <w:rPr>
          <w:rFonts w:asciiTheme="majorHAnsi" w:hAnsiTheme="majorHAnsi" w:cstheme="majorHAnsi"/>
        </w:rPr>
        <w:t xml:space="preserve"> peut adopter des règles additionnelles s'appliquant à des cas non prévus par le présent Règlement.</w:t>
      </w:r>
    </w:p>
    <w:p w14:paraId="54B81661" w14:textId="77777777" w:rsidR="00D318BE" w:rsidRPr="002B707D" w:rsidRDefault="00D318BE" w:rsidP="00D318BE">
      <w:pPr>
        <w:jc w:val="both"/>
        <w:rPr>
          <w:rFonts w:asciiTheme="majorHAnsi" w:hAnsiTheme="majorHAnsi" w:cstheme="majorHAnsi"/>
        </w:rPr>
      </w:pPr>
    </w:p>
    <w:p w14:paraId="353F789B" w14:textId="77777777"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t>Article 16</w:t>
      </w:r>
    </w:p>
    <w:p w14:paraId="5F02A554" w14:textId="77777777" w:rsidR="00D318BE" w:rsidRPr="002B707D" w:rsidRDefault="00D318BE" w:rsidP="00D318BE">
      <w:pPr>
        <w:jc w:val="center"/>
        <w:rPr>
          <w:rFonts w:asciiTheme="majorHAnsi" w:hAnsiTheme="majorHAnsi" w:cstheme="majorHAnsi"/>
          <w:b/>
        </w:rPr>
      </w:pPr>
    </w:p>
    <w:p w14:paraId="038D6B40" w14:textId="77777777"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t>RAPPORT</w:t>
      </w:r>
    </w:p>
    <w:p w14:paraId="635820A8" w14:textId="77777777" w:rsidR="00D318BE" w:rsidRPr="002B707D" w:rsidRDefault="00D318BE" w:rsidP="00D318BE">
      <w:pPr>
        <w:jc w:val="both"/>
        <w:rPr>
          <w:rFonts w:asciiTheme="majorHAnsi" w:hAnsiTheme="majorHAnsi" w:cstheme="majorHAnsi"/>
        </w:rPr>
      </w:pPr>
    </w:p>
    <w:p w14:paraId="46E9C5E4" w14:textId="77777777" w:rsidR="00D318BE" w:rsidRPr="002B707D" w:rsidRDefault="00D318BE" w:rsidP="00D318BE">
      <w:pPr>
        <w:pStyle w:val="Corpsdetexte"/>
        <w:rPr>
          <w:rFonts w:asciiTheme="majorHAnsi" w:hAnsiTheme="majorHAnsi" w:cstheme="majorHAnsi"/>
        </w:rPr>
      </w:pPr>
      <w:r w:rsidRPr="002B707D">
        <w:rPr>
          <w:rFonts w:asciiTheme="majorHAnsi" w:hAnsiTheme="majorHAnsi" w:cstheme="majorHAnsi"/>
          <w:b/>
        </w:rPr>
        <w:t>(1)</w:t>
      </w:r>
      <w:r w:rsidRPr="002B707D">
        <w:rPr>
          <w:rFonts w:asciiTheme="majorHAnsi" w:hAnsiTheme="majorHAnsi" w:cstheme="majorHAnsi"/>
        </w:rPr>
        <w:tab/>
        <w:t xml:space="preserve">Le </w:t>
      </w:r>
      <w:r w:rsidR="008A2012" w:rsidRPr="002B707D">
        <w:rPr>
          <w:rFonts w:asciiTheme="majorHAnsi" w:hAnsiTheme="majorHAnsi" w:cstheme="majorHAnsi"/>
        </w:rPr>
        <w:t>Bureau du RFDI</w:t>
      </w:r>
      <w:r w:rsidRPr="002B707D">
        <w:rPr>
          <w:rFonts w:asciiTheme="majorHAnsi" w:hAnsiTheme="majorHAnsi" w:cstheme="majorHAnsi"/>
        </w:rPr>
        <w:t xml:space="preserve"> prépare un rapport sur le Concours </w:t>
      </w:r>
      <w:r w:rsidR="008A2012" w:rsidRPr="002B707D">
        <w:rPr>
          <w:rFonts w:asciiTheme="majorHAnsi" w:hAnsiTheme="majorHAnsi" w:cstheme="majorHAnsi"/>
        </w:rPr>
        <w:t>lequel est présenté lors de la réunion du Conseil d’administration de l’année suivante</w:t>
      </w:r>
      <w:r w:rsidRPr="002B707D">
        <w:rPr>
          <w:rFonts w:asciiTheme="majorHAnsi" w:hAnsiTheme="majorHAnsi" w:cstheme="majorHAnsi"/>
        </w:rPr>
        <w:t>.</w:t>
      </w:r>
    </w:p>
    <w:p w14:paraId="11599525" w14:textId="77777777" w:rsidR="00D318BE" w:rsidRPr="002B707D" w:rsidRDefault="00D318BE" w:rsidP="00D318BE">
      <w:pPr>
        <w:pStyle w:val="Corpsdetexte"/>
        <w:jc w:val="center"/>
        <w:rPr>
          <w:rFonts w:asciiTheme="majorHAnsi" w:hAnsiTheme="majorHAnsi" w:cstheme="majorHAnsi"/>
        </w:rPr>
        <w:sectPr w:rsidR="00D318BE" w:rsidRPr="002B707D" w:rsidSect="006A09BF">
          <w:footerReference w:type="even" r:id="rId10"/>
          <w:footerReference w:type="default" r:id="rId11"/>
          <w:pgSz w:w="12240" w:h="15840" w:code="9"/>
          <w:pgMar w:top="1417" w:right="1417" w:bottom="1417" w:left="1417" w:header="708" w:footer="708" w:gutter="0"/>
          <w:cols w:space="708"/>
          <w:docGrid w:linePitch="360"/>
        </w:sectPr>
      </w:pPr>
      <w:r w:rsidRPr="002B707D">
        <w:rPr>
          <w:rFonts w:asciiTheme="majorHAnsi" w:hAnsiTheme="majorHAnsi" w:cstheme="majorHAnsi"/>
        </w:rPr>
        <w:t>__________</w:t>
      </w:r>
    </w:p>
    <w:tbl>
      <w:tblPr>
        <w:tblW w:w="9436" w:type="dxa"/>
        <w:tblInd w:w="-18" w:type="dxa"/>
        <w:tblLayout w:type="fixed"/>
        <w:tblCellMar>
          <w:left w:w="0" w:type="dxa"/>
          <w:right w:w="0" w:type="dxa"/>
        </w:tblCellMar>
        <w:tblLook w:val="0000" w:firstRow="0" w:lastRow="0" w:firstColumn="0" w:lastColumn="0" w:noHBand="0" w:noVBand="0"/>
      </w:tblPr>
      <w:tblGrid>
        <w:gridCol w:w="9436"/>
      </w:tblGrid>
      <w:tr w:rsidR="00D318BE" w:rsidRPr="002B707D" w14:paraId="6A4C8938" w14:textId="77777777" w:rsidTr="009F5352">
        <w:trPr>
          <w:trHeight w:val="1590"/>
        </w:trPr>
        <w:tc>
          <w:tcPr>
            <w:tcW w:w="9436" w:type="dxa"/>
          </w:tcPr>
          <w:p w14:paraId="34BB73B3" w14:textId="77777777" w:rsidR="00D318BE" w:rsidRPr="002B707D" w:rsidRDefault="00D318BE" w:rsidP="009F5352">
            <w:pPr>
              <w:jc w:val="right"/>
              <w:rPr>
                <w:rFonts w:asciiTheme="majorHAnsi" w:hAnsiTheme="majorHAnsi" w:cstheme="majorHAnsi"/>
              </w:rPr>
            </w:pPr>
          </w:p>
          <w:tbl>
            <w:tblPr>
              <w:tblW w:w="5000" w:type="pct"/>
              <w:tblLayout w:type="fixed"/>
              <w:tblCellMar>
                <w:left w:w="0" w:type="dxa"/>
                <w:right w:w="0" w:type="dxa"/>
              </w:tblCellMar>
              <w:tblLook w:val="0000" w:firstRow="0" w:lastRow="0" w:firstColumn="0" w:lastColumn="0" w:noHBand="0" w:noVBand="0"/>
            </w:tblPr>
            <w:tblGrid>
              <w:gridCol w:w="4659"/>
              <w:gridCol w:w="4777"/>
            </w:tblGrid>
            <w:tr w:rsidR="00D318BE" w:rsidRPr="002B707D" w14:paraId="3A2968B9" w14:textId="77777777" w:rsidTr="009F5352">
              <w:trPr>
                <w:trHeight w:val="1410"/>
              </w:trPr>
              <w:tc>
                <w:tcPr>
                  <w:tcW w:w="2469" w:type="pct"/>
                </w:tcPr>
                <w:p w14:paraId="165269E7" w14:textId="77777777" w:rsidR="00D318BE" w:rsidRPr="002B707D" w:rsidRDefault="00D318BE" w:rsidP="009F5352">
                  <w:pPr>
                    <w:pStyle w:val="En-tte"/>
                    <w:spacing w:after="240"/>
                    <w:jc w:val="center"/>
                    <w:rPr>
                      <w:rFonts w:asciiTheme="majorHAnsi" w:hAnsiTheme="majorHAnsi" w:cstheme="majorHAnsi"/>
                      <w:b/>
                      <w:sz w:val="28"/>
                      <w:szCs w:val="28"/>
                    </w:rPr>
                  </w:pPr>
                  <w:r w:rsidRPr="002B707D">
                    <w:rPr>
                      <w:rFonts w:asciiTheme="majorHAnsi" w:hAnsiTheme="majorHAnsi" w:cstheme="majorHAnsi"/>
                      <w:b/>
                      <w:noProof/>
                    </w:rPr>
                    <w:drawing>
                      <wp:inline distT="0" distB="0" distL="0" distR="0" wp14:anchorId="2DE182BC" wp14:editId="3F61387E">
                        <wp:extent cx="1127263" cy="1127263"/>
                        <wp:effectExtent l="0" t="0" r="0" b="0"/>
                        <wp:docPr id="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370" cy="1127370"/>
                                </a:xfrm>
                                <a:prstGeom prst="rect">
                                  <a:avLst/>
                                </a:prstGeom>
                                <a:noFill/>
                                <a:ln>
                                  <a:noFill/>
                                </a:ln>
                              </pic:spPr>
                            </pic:pic>
                          </a:graphicData>
                        </a:graphic>
                      </wp:inline>
                    </w:drawing>
                  </w:r>
                </w:p>
              </w:tc>
              <w:tc>
                <w:tcPr>
                  <w:tcW w:w="2531" w:type="pct"/>
                </w:tcPr>
                <w:p w14:paraId="72B58E85" w14:textId="77777777" w:rsidR="00D318BE" w:rsidRPr="002B707D" w:rsidRDefault="00D318BE" w:rsidP="009F5352">
                  <w:pPr>
                    <w:spacing w:after="240"/>
                    <w:jc w:val="center"/>
                    <w:rPr>
                      <w:rFonts w:asciiTheme="majorHAnsi" w:hAnsiTheme="majorHAnsi" w:cstheme="majorHAnsi"/>
                      <w:i/>
                    </w:rPr>
                  </w:pPr>
                  <w:r w:rsidRPr="002B707D">
                    <w:rPr>
                      <w:rFonts w:asciiTheme="majorHAnsi" w:hAnsiTheme="majorHAnsi" w:cstheme="majorHAnsi"/>
                      <w:b/>
                      <w:noProof/>
                    </w:rPr>
                    <w:drawing>
                      <wp:inline distT="0" distB="0" distL="0" distR="0" wp14:anchorId="0FC11D95" wp14:editId="7E988E81">
                        <wp:extent cx="1163477" cy="1163477"/>
                        <wp:effectExtent l="0" t="0" r="5080" b="5080"/>
                        <wp:docPr id="3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3757" cy="1163757"/>
                                </a:xfrm>
                                <a:prstGeom prst="rect">
                                  <a:avLst/>
                                </a:prstGeom>
                                <a:noFill/>
                                <a:ln>
                                  <a:noFill/>
                                </a:ln>
                              </pic:spPr>
                            </pic:pic>
                          </a:graphicData>
                        </a:graphic>
                      </wp:inline>
                    </w:drawing>
                  </w:r>
                </w:p>
              </w:tc>
            </w:tr>
            <w:tr w:rsidR="00D318BE" w:rsidRPr="002B707D" w14:paraId="168B7EF9" w14:textId="77777777" w:rsidTr="009F5352">
              <w:trPr>
                <w:trHeight w:val="1012"/>
              </w:trPr>
              <w:tc>
                <w:tcPr>
                  <w:tcW w:w="5000" w:type="pct"/>
                  <w:gridSpan w:val="2"/>
                </w:tcPr>
                <w:p w14:paraId="61A343F7" w14:textId="11FA82E7" w:rsidR="00160EB4" w:rsidRPr="002B707D" w:rsidRDefault="00160EB4" w:rsidP="009F5352">
                  <w:pPr>
                    <w:spacing w:after="240"/>
                    <w:jc w:val="center"/>
                    <w:rPr>
                      <w:rFonts w:asciiTheme="majorHAnsi" w:hAnsiTheme="majorHAnsi" w:cstheme="majorHAnsi"/>
                      <w:i/>
                    </w:rPr>
                  </w:pPr>
                  <w:r w:rsidRPr="002B707D">
                    <w:rPr>
                      <w:rFonts w:asciiTheme="majorHAnsi" w:hAnsiTheme="majorHAnsi" w:cstheme="majorHAnsi"/>
                      <w:b/>
                      <w:sz w:val="32"/>
                      <w:szCs w:val="32"/>
                    </w:rPr>
                    <w:t xml:space="preserve">CONCOURS DE PROCÈS-SIMULÉ EN DROIT INTERNATIONAL CHARLES-ROUSSEAU </w:t>
                  </w:r>
                  <w:r w:rsidR="00D92656">
                    <w:rPr>
                      <w:rFonts w:asciiTheme="majorHAnsi" w:hAnsiTheme="majorHAnsi" w:cstheme="majorHAnsi"/>
                      <w:b/>
                      <w:sz w:val="32"/>
                      <w:szCs w:val="32"/>
                    </w:rPr>
                    <w:t>2019</w:t>
                  </w:r>
                </w:p>
                <w:p w14:paraId="4F7354DD" w14:textId="77777777" w:rsidR="00D318BE" w:rsidRPr="008655C6" w:rsidRDefault="00D318BE" w:rsidP="009F5352">
                  <w:pPr>
                    <w:spacing w:after="240"/>
                    <w:jc w:val="center"/>
                    <w:rPr>
                      <w:rFonts w:asciiTheme="majorHAnsi" w:hAnsiTheme="majorHAnsi" w:cstheme="majorHAnsi"/>
                    </w:rPr>
                  </w:pPr>
                  <w:r w:rsidRPr="008655C6">
                    <w:rPr>
                      <w:rFonts w:asciiTheme="majorHAnsi" w:hAnsiTheme="majorHAnsi" w:cstheme="majorHAnsi"/>
                      <w:i/>
                    </w:rPr>
                    <w:t>Une activité du Réseau francophone de droit international (RFDI)</w:t>
                  </w:r>
                </w:p>
              </w:tc>
            </w:tr>
            <w:tr w:rsidR="00D318BE" w:rsidRPr="002B707D" w14:paraId="0B938FEF" w14:textId="77777777" w:rsidTr="009F5352">
              <w:trPr>
                <w:trHeight w:val="385"/>
              </w:trPr>
              <w:tc>
                <w:tcPr>
                  <w:tcW w:w="5000" w:type="pct"/>
                  <w:gridSpan w:val="2"/>
                </w:tcPr>
                <w:p w14:paraId="1E5059D9" w14:textId="662E4588" w:rsidR="00980A6B" w:rsidRPr="004070BF" w:rsidRDefault="004070BF" w:rsidP="00D92656">
                  <w:pPr>
                    <w:spacing w:after="240"/>
                    <w:jc w:val="center"/>
                    <w:rPr>
                      <w:rFonts w:asciiTheme="majorHAnsi" w:hAnsiTheme="majorHAnsi" w:cstheme="majorHAnsi"/>
                      <w:sz w:val="28"/>
                      <w:szCs w:val="28"/>
                    </w:rPr>
                  </w:pPr>
                  <w:r>
                    <w:rPr>
                      <w:rFonts w:asciiTheme="majorHAnsi" w:hAnsiTheme="majorHAnsi" w:cstheme="majorHAnsi"/>
                      <w:b/>
                      <w:sz w:val="28"/>
                      <w:szCs w:val="28"/>
                    </w:rPr>
                    <w:t xml:space="preserve">ANNEXE 1 </w:t>
                  </w:r>
                  <w:r w:rsidR="00D318BE" w:rsidRPr="004070BF">
                    <w:rPr>
                      <w:rFonts w:asciiTheme="majorHAnsi" w:hAnsiTheme="majorHAnsi" w:cstheme="majorHAnsi"/>
                      <w:b/>
                      <w:sz w:val="28"/>
                      <w:szCs w:val="28"/>
                    </w:rPr>
                    <w:t>du Règlement du Concours</w:t>
                  </w:r>
                </w:p>
              </w:tc>
            </w:tr>
          </w:tbl>
          <w:p w14:paraId="37058859" w14:textId="77777777" w:rsidR="00D318BE" w:rsidRPr="002B707D" w:rsidRDefault="00D318BE" w:rsidP="009F5352">
            <w:pPr>
              <w:jc w:val="center"/>
              <w:rPr>
                <w:rFonts w:asciiTheme="majorHAnsi" w:hAnsiTheme="majorHAnsi" w:cstheme="majorHAnsi"/>
                <w:i/>
              </w:rPr>
            </w:pPr>
          </w:p>
        </w:tc>
      </w:tr>
    </w:tbl>
    <w:p w14:paraId="15392B6C" w14:textId="77777777" w:rsidR="00D318BE" w:rsidRPr="002B707D" w:rsidRDefault="00D318BE" w:rsidP="00D318BE">
      <w:pPr>
        <w:jc w:val="center"/>
        <w:rPr>
          <w:rFonts w:asciiTheme="majorHAnsi" w:hAnsiTheme="majorHAnsi" w:cstheme="majorHAnsi"/>
          <w:szCs w:val="28"/>
        </w:rPr>
      </w:pPr>
      <w:r w:rsidRPr="002B707D">
        <w:rPr>
          <w:rFonts w:asciiTheme="majorHAnsi" w:hAnsiTheme="majorHAnsi" w:cstheme="majorHAnsi"/>
          <w:b/>
          <w:szCs w:val="28"/>
        </w:rPr>
        <w:t>CALENDRIER</w:t>
      </w:r>
    </w:p>
    <w:p w14:paraId="4D438E4C" w14:textId="77777777" w:rsidR="009600B5" w:rsidRPr="004070BF" w:rsidRDefault="009600B5" w:rsidP="00980A6B">
      <w:pPr>
        <w:jc w:val="both"/>
        <w:rPr>
          <w:rFonts w:asciiTheme="majorHAnsi" w:hAnsiTheme="majorHAnsi" w:cstheme="majorHAnsi"/>
        </w:rPr>
      </w:pPr>
    </w:p>
    <w:p w14:paraId="33B6DF10" w14:textId="6605237D" w:rsidR="00980A6B" w:rsidRPr="008655C6" w:rsidRDefault="00D92656" w:rsidP="00980A6B">
      <w:pPr>
        <w:widowControl w:val="0"/>
        <w:autoSpaceDE w:val="0"/>
        <w:autoSpaceDN w:val="0"/>
        <w:adjustRightInd w:val="0"/>
        <w:spacing w:line="276" w:lineRule="auto"/>
        <w:ind w:left="2832" w:hanging="2832"/>
        <w:jc w:val="both"/>
        <w:rPr>
          <w:rFonts w:asciiTheme="majorHAnsi" w:eastAsiaTheme="minorEastAsia" w:hAnsiTheme="majorHAnsi" w:cstheme="majorHAnsi"/>
          <w:sz w:val="22"/>
          <w:szCs w:val="22"/>
        </w:rPr>
      </w:pPr>
      <w:r w:rsidRPr="008655C6">
        <w:rPr>
          <w:rFonts w:asciiTheme="majorHAnsi" w:eastAsiaTheme="minorEastAsia" w:hAnsiTheme="majorHAnsi" w:cstheme="majorHAnsi"/>
          <w:sz w:val="22"/>
          <w:szCs w:val="22"/>
        </w:rPr>
        <w:t>21</w:t>
      </w:r>
      <w:r w:rsidR="00980A6B" w:rsidRPr="008655C6">
        <w:rPr>
          <w:rFonts w:asciiTheme="majorHAnsi" w:eastAsiaTheme="minorEastAsia" w:hAnsiTheme="majorHAnsi" w:cstheme="majorHAnsi"/>
          <w:sz w:val="22"/>
          <w:szCs w:val="22"/>
        </w:rPr>
        <w:t xml:space="preserve"> décembre </w:t>
      </w:r>
      <w:r w:rsidRPr="008655C6">
        <w:rPr>
          <w:rFonts w:asciiTheme="majorHAnsi" w:eastAsiaTheme="minorEastAsia" w:hAnsiTheme="majorHAnsi" w:cstheme="majorHAnsi"/>
          <w:sz w:val="22"/>
          <w:szCs w:val="22"/>
        </w:rPr>
        <w:t xml:space="preserve">2018 : </w:t>
      </w:r>
      <w:r w:rsidRPr="008655C6">
        <w:rPr>
          <w:rFonts w:asciiTheme="majorHAnsi" w:eastAsiaTheme="minorEastAsia" w:hAnsiTheme="majorHAnsi" w:cstheme="majorHAnsi"/>
          <w:sz w:val="22"/>
          <w:szCs w:val="22"/>
        </w:rPr>
        <w:tab/>
        <w:t xml:space="preserve">Date limite d’inscription </w:t>
      </w:r>
      <w:r w:rsidR="002C4125" w:rsidRPr="008655C6">
        <w:rPr>
          <w:rFonts w:asciiTheme="majorHAnsi" w:eastAsiaTheme="minorEastAsia" w:hAnsiTheme="majorHAnsi" w:cstheme="majorHAnsi"/>
          <w:sz w:val="22"/>
          <w:szCs w:val="22"/>
        </w:rPr>
        <w:t>via le formulaire sur le site du RFDI</w:t>
      </w:r>
      <w:r w:rsidR="00980A6B" w:rsidRPr="008655C6">
        <w:rPr>
          <w:rFonts w:asciiTheme="majorHAnsi" w:eastAsiaTheme="minorEastAsia" w:hAnsiTheme="majorHAnsi" w:cstheme="majorHAnsi"/>
          <w:sz w:val="22"/>
          <w:szCs w:val="22"/>
        </w:rPr>
        <w:t xml:space="preserve"> et de versement des droits d’inscription.</w:t>
      </w:r>
    </w:p>
    <w:p w14:paraId="09984068" w14:textId="58C95B90" w:rsidR="00980A6B" w:rsidRPr="008655C6" w:rsidRDefault="00D92656" w:rsidP="00980A6B">
      <w:pPr>
        <w:widowControl w:val="0"/>
        <w:autoSpaceDE w:val="0"/>
        <w:autoSpaceDN w:val="0"/>
        <w:adjustRightInd w:val="0"/>
        <w:spacing w:line="276" w:lineRule="auto"/>
        <w:jc w:val="both"/>
        <w:rPr>
          <w:rFonts w:asciiTheme="majorHAnsi" w:eastAsiaTheme="minorEastAsia" w:hAnsiTheme="majorHAnsi" w:cstheme="majorHAnsi"/>
          <w:sz w:val="22"/>
          <w:szCs w:val="22"/>
        </w:rPr>
      </w:pPr>
      <w:r w:rsidRPr="008655C6">
        <w:rPr>
          <w:rFonts w:asciiTheme="majorHAnsi" w:eastAsiaTheme="minorEastAsia" w:hAnsiTheme="majorHAnsi" w:cstheme="majorHAnsi"/>
          <w:sz w:val="22"/>
          <w:szCs w:val="22"/>
        </w:rPr>
        <w:t>15</w:t>
      </w:r>
      <w:r w:rsidR="00980A6B" w:rsidRPr="008655C6">
        <w:rPr>
          <w:rFonts w:asciiTheme="majorHAnsi" w:eastAsiaTheme="minorEastAsia" w:hAnsiTheme="majorHAnsi" w:cstheme="majorHAnsi"/>
          <w:sz w:val="22"/>
          <w:szCs w:val="22"/>
        </w:rPr>
        <w:t xml:space="preserve"> janvier </w:t>
      </w:r>
      <w:r w:rsidRPr="008655C6">
        <w:rPr>
          <w:rFonts w:asciiTheme="majorHAnsi" w:eastAsiaTheme="minorEastAsia" w:hAnsiTheme="majorHAnsi" w:cstheme="majorHAnsi"/>
          <w:sz w:val="22"/>
          <w:szCs w:val="22"/>
        </w:rPr>
        <w:t>2019</w:t>
      </w:r>
      <w:r w:rsidR="00980A6B" w:rsidRPr="008655C6">
        <w:rPr>
          <w:rFonts w:asciiTheme="majorHAnsi" w:eastAsiaTheme="minorEastAsia" w:hAnsiTheme="majorHAnsi" w:cstheme="majorHAnsi"/>
          <w:sz w:val="22"/>
          <w:szCs w:val="22"/>
        </w:rPr>
        <w:t xml:space="preserve"> : </w:t>
      </w:r>
      <w:r w:rsidR="00980A6B" w:rsidRPr="008655C6">
        <w:rPr>
          <w:rFonts w:asciiTheme="majorHAnsi" w:eastAsiaTheme="minorEastAsia" w:hAnsiTheme="majorHAnsi" w:cstheme="majorHAnsi"/>
          <w:sz w:val="22"/>
          <w:szCs w:val="22"/>
        </w:rPr>
        <w:tab/>
      </w:r>
      <w:r w:rsidR="00980A6B" w:rsidRPr="008655C6">
        <w:rPr>
          <w:rFonts w:asciiTheme="majorHAnsi" w:eastAsiaTheme="minorEastAsia" w:hAnsiTheme="majorHAnsi" w:cstheme="majorHAnsi"/>
          <w:sz w:val="22"/>
          <w:szCs w:val="22"/>
        </w:rPr>
        <w:tab/>
        <w:t>Date limite pour la transmission des questions d’éclaircissement.</w:t>
      </w:r>
    </w:p>
    <w:p w14:paraId="30EB9639" w14:textId="3DF3E70E" w:rsidR="00980A6B" w:rsidRPr="008655C6" w:rsidRDefault="001D086F" w:rsidP="00980A6B">
      <w:pPr>
        <w:widowControl w:val="0"/>
        <w:autoSpaceDE w:val="0"/>
        <w:autoSpaceDN w:val="0"/>
        <w:adjustRightInd w:val="0"/>
        <w:spacing w:line="276" w:lineRule="auto"/>
        <w:ind w:left="2832" w:hanging="2832"/>
        <w:jc w:val="both"/>
        <w:rPr>
          <w:rFonts w:asciiTheme="majorHAnsi" w:eastAsiaTheme="minorEastAsia" w:hAnsiTheme="majorHAnsi" w:cstheme="majorHAnsi"/>
          <w:sz w:val="22"/>
          <w:szCs w:val="22"/>
        </w:rPr>
      </w:pPr>
      <w:r w:rsidRPr="008655C6">
        <w:rPr>
          <w:rFonts w:asciiTheme="majorHAnsi" w:eastAsiaTheme="minorEastAsia" w:hAnsiTheme="majorHAnsi" w:cstheme="majorHAnsi"/>
          <w:sz w:val="22"/>
          <w:szCs w:val="22"/>
        </w:rPr>
        <w:t xml:space="preserve">30 </w:t>
      </w:r>
      <w:r w:rsidR="00980A6B" w:rsidRPr="008655C6">
        <w:rPr>
          <w:rFonts w:asciiTheme="majorHAnsi" w:eastAsiaTheme="minorEastAsia" w:hAnsiTheme="majorHAnsi" w:cstheme="majorHAnsi"/>
          <w:sz w:val="22"/>
          <w:szCs w:val="22"/>
        </w:rPr>
        <w:t xml:space="preserve">janvier </w:t>
      </w:r>
      <w:r w:rsidR="00D92656" w:rsidRPr="008655C6">
        <w:rPr>
          <w:rFonts w:asciiTheme="majorHAnsi" w:eastAsiaTheme="minorEastAsia" w:hAnsiTheme="majorHAnsi" w:cstheme="majorHAnsi"/>
          <w:sz w:val="22"/>
          <w:szCs w:val="22"/>
        </w:rPr>
        <w:t>2019</w:t>
      </w:r>
      <w:r w:rsidR="00980A6B" w:rsidRPr="008655C6">
        <w:rPr>
          <w:rFonts w:asciiTheme="majorHAnsi" w:eastAsiaTheme="minorEastAsia" w:hAnsiTheme="majorHAnsi" w:cstheme="majorHAnsi"/>
          <w:sz w:val="22"/>
          <w:szCs w:val="22"/>
        </w:rPr>
        <w:t xml:space="preserve"> : </w:t>
      </w:r>
      <w:r w:rsidR="00980A6B" w:rsidRPr="008655C6">
        <w:rPr>
          <w:rFonts w:asciiTheme="majorHAnsi" w:eastAsiaTheme="minorEastAsia" w:hAnsiTheme="majorHAnsi" w:cstheme="majorHAnsi"/>
          <w:sz w:val="22"/>
          <w:szCs w:val="22"/>
        </w:rPr>
        <w:tab/>
        <w:t>Date limite pour la transmission des réponses aux questions d’éclaircissement.</w:t>
      </w:r>
    </w:p>
    <w:p w14:paraId="58EEC446" w14:textId="2D10C9A4" w:rsidR="00980A6B" w:rsidRPr="008655C6" w:rsidRDefault="00980A6B" w:rsidP="00980A6B">
      <w:pPr>
        <w:widowControl w:val="0"/>
        <w:autoSpaceDE w:val="0"/>
        <w:autoSpaceDN w:val="0"/>
        <w:adjustRightInd w:val="0"/>
        <w:spacing w:line="276" w:lineRule="auto"/>
        <w:ind w:left="2832" w:hanging="2832"/>
        <w:jc w:val="both"/>
        <w:rPr>
          <w:rFonts w:asciiTheme="majorHAnsi" w:eastAsiaTheme="minorEastAsia" w:hAnsiTheme="majorHAnsi" w:cstheme="majorHAnsi"/>
          <w:sz w:val="22"/>
          <w:szCs w:val="22"/>
        </w:rPr>
      </w:pPr>
      <w:r w:rsidRPr="008655C6">
        <w:rPr>
          <w:rFonts w:asciiTheme="majorHAnsi" w:eastAsiaTheme="minorEastAsia" w:hAnsiTheme="majorHAnsi" w:cstheme="majorHAnsi"/>
          <w:sz w:val="22"/>
          <w:szCs w:val="22"/>
        </w:rPr>
        <w:t>20 février </w:t>
      </w:r>
      <w:r w:rsidR="00D92656" w:rsidRPr="008655C6">
        <w:rPr>
          <w:rFonts w:asciiTheme="majorHAnsi" w:eastAsiaTheme="minorEastAsia" w:hAnsiTheme="majorHAnsi" w:cstheme="majorHAnsi"/>
          <w:sz w:val="22"/>
          <w:szCs w:val="22"/>
        </w:rPr>
        <w:t>2019</w:t>
      </w:r>
      <w:r w:rsidRPr="008655C6">
        <w:rPr>
          <w:rFonts w:asciiTheme="majorHAnsi" w:eastAsiaTheme="minorEastAsia" w:hAnsiTheme="majorHAnsi" w:cstheme="majorHAnsi"/>
          <w:sz w:val="22"/>
          <w:szCs w:val="22"/>
        </w:rPr>
        <w:t xml:space="preserve"> : </w:t>
      </w:r>
      <w:r w:rsidRPr="008655C6">
        <w:rPr>
          <w:rFonts w:asciiTheme="majorHAnsi" w:eastAsiaTheme="minorEastAsia" w:hAnsiTheme="majorHAnsi" w:cstheme="majorHAnsi"/>
          <w:sz w:val="22"/>
          <w:szCs w:val="22"/>
        </w:rPr>
        <w:tab/>
        <w:t>Date limite de remise des mémoires préliminaires (en cas d’application du paragraphe 5 de l’article 3 du Règlement).</w:t>
      </w:r>
    </w:p>
    <w:p w14:paraId="41FAACF8" w14:textId="6315422E" w:rsidR="00980A6B" w:rsidRPr="008655C6" w:rsidRDefault="0048515D" w:rsidP="00980A6B">
      <w:pPr>
        <w:widowControl w:val="0"/>
        <w:autoSpaceDE w:val="0"/>
        <w:autoSpaceDN w:val="0"/>
        <w:adjustRightInd w:val="0"/>
        <w:spacing w:line="276" w:lineRule="auto"/>
        <w:ind w:left="2832" w:hanging="2832"/>
        <w:jc w:val="both"/>
        <w:rPr>
          <w:rFonts w:asciiTheme="majorHAnsi" w:eastAsiaTheme="minorEastAsia" w:hAnsiTheme="majorHAnsi" w:cstheme="majorHAnsi"/>
          <w:sz w:val="22"/>
          <w:szCs w:val="22"/>
        </w:rPr>
      </w:pPr>
      <w:r w:rsidRPr="008655C6">
        <w:rPr>
          <w:rFonts w:asciiTheme="majorHAnsi" w:eastAsiaTheme="minorEastAsia" w:hAnsiTheme="majorHAnsi" w:cstheme="majorHAnsi"/>
          <w:sz w:val="22"/>
          <w:szCs w:val="22"/>
        </w:rPr>
        <w:t>18</w:t>
      </w:r>
      <w:r w:rsidR="00980A6B" w:rsidRPr="008655C6">
        <w:rPr>
          <w:rFonts w:asciiTheme="majorHAnsi" w:eastAsiaTheme="minorEastAsia" w:hAnsiTheme="majorHAnsi" w:cstheme="majorHAnsi"/>
          <w:sz w:val="22"/>
          <w:szCs w:val="22"/>
        </w:rPr>
        <w:t xml:space="preserve"> mars </w:t>
      </w:r>
      <w:r w:rsidR="00D92656" w:rsidRPr="008655C6">
        <w:rPr>
          <w:rFonts w:asciiTheme="majorHAnsi" w:eastAsiaTheme="minorEastAsia" w:hAnsiTheme="majorHAnsi" w:cstheme="majorHAnsi"/>
          <w:sz w:val="22"/>
          <w:szCs w:val="22"/>
        </w:rPr>
        <w:t>2019</w:t>
      </w:r>
      <w:r w:rsidR="00980A6B" w:rsidRPr="008655C6">
        <w:rPr>
          <w:rFonts w:asciiTheme="majorHAnsi" w:eastAsiaTheme="minorEastAsia" w:hAnsiTheme="majorHAnsi" w:cstheme="majorHAnsi"/>
          <w:sz w:val="22"/>
          <w:szCs w:val="22"/>
        </w:rPr>
        <w:t xml:space="preserve"> : </w:t>
      </w:r>
      <w:r w:rsidR="00980A6B" w:rsidRPr="008655C6">
        <w:rPr>
          <w:rFonts w:asciiTheme="majorHAnsi" w:eastAsiaTheme="minorEastAsia" w:hAnsiTheme="majorHAnsi" w:cstheme="majorHAnsi"/>
          <w:sz w:val="22"/>
          <w:szCs w:val="22"/>
        </w:rPr>
        <w:tab/>
        <w:t>Date limite de transmission par la voie électronique des mémoires</w:t>
      </w:r>
      <w:r w:rsidR="0031041C" w:rsidRPr="008655C6">
        <w:rPr>
          <w:rStyle w:val="Appelnotedebasdep"/>
          <w:rFonts w:asciiTheme="majorHAnsi" w:eastAsiaTheme="minorEastAsia" w:hAnsiTheme="majorHAnsi" w:cstheme="majorHAnsi"/>
          <w:sz w:val="22"/>
          <w:szCs w:val="22"/>
        </w:rPr>
        <w:footnoteReference w:id="1"/>
      </w:r>
      <w:r w:rsidR="00980A6B" w:rsidRPr="008655C6">
        <w:rPr>
          <w:rFonts w:asciiTheme="majorHAnsi" w:eastAsiaTheme="minorEastAsia" w:hAnsiTheme="majorHAnsi" w:cstheme="majorHAnsi"/>
          <w:sz w:val="22"/>
          <w:szCs w:val="22"/>
        </w:rPr>
        <w:t>. Date limite pour le retrait d’une équipe.</w:t>
      </w:r>
    </w:p>
    <w:p w14:paraId="66A8EA69" w14:textId="7ABE6C96" w:rsidR="00980A6B" w:rsidRPr="008655C6" w:rsidRDefault="00E5045B" w:rsidP="00DD260E">
      <w:pPr>
        <w:widowControl w:val="0"/>
        <w:autoSpaceDE w:val="0"/>
        <w:autoSpaceDN w:val="0"/>
        <w:adjustRightInd w:val="0"/>
        <w:spacing w:line="276" w:lineRule="auto"/>
        <w:ind w:left="2832" w:hanging="2832"/>
        <w:jc w:val="both"/>
        <w:rPr>
          <w:rFonts w:asciiTheme="majorHAnsi" w:eastAsiaTheme="minorEastAsia" w:hAnsiTheme="majorHAnsi" w:cstheme="majorHAnsi"/>
          <w:sz w:val="22"/>
          <w:szCs w:val="22"/>
        </w:rPr>
      </w:pPr>
      <w:r>
        <w:rPr>
          <w:rFonts w:asciiTheme="majorHAnsi" w:eastAsiaTheme="minorEastAsia" w:hAnsiTheme="majorHAnsi" w:cstheme="majorHAnsi"/>
          <w:sz w:val="22"/>
          <w:szCs w:val="22"/>
        </w:rPr>
        <w:t>8 avril 2019</w:t>
      </w:r>
      <w:r w:rsidR="00656205" w:rsidRPr="008655C6">
        <w:rPr>
          <w:rFonts w:asciiTheme="majorHAnsi" w:eastAsiaTheme="minorEastAsia" w:hAnsiTheme="majorHAnsi" w:cstheme="majorHAnsi"/>
          <w:sz w:val="22"/>
          <w:szCs w:val="22"/>
        </w:rPr>
        <w:t> </w:t>
      </w:r>
      <w:r w:rsidR="00D92656" w:rsidRPr="008655C6">
        <w:rPr>
          <w:rFonts w:asciiTheme="majorHAnsi" w:eastAsiaTheme="minorEastAsia" w:hAnsiTheme="majorHAnsi" w:cstheme="majorHAnsi"/>
          <w:sz w:val="22"/>
          <w:szCs w:val="22"/>
        </w:rPr>
        <w:t>:</w:t>
      </w:r>
      <w:r w:rsidR="00D92656" w:rsidRPr="008655C6">
        <w:rPr>
          <w:rFonts w:asciiTheme="majorHAnsi" w:eastAsiaTheme="minorEastAsia" w:hAnsiTheme="majorHAnsi" w:cstheme="majorHAnsi"/>
          <w:sz w:val="22"/>
          <w:szCs w:val="22"/>
        </w:rPr>
        <w:tab/>
        <w:t xml:space="preserve">Date limite pour la transmission de la photo de l’équipe ; </w:t>
      </w:r>
      <w:r w:rsidR="001D086F" w:rsidRPr="008655C6">
        <w:rPr>
          <w:rFonts w:asciiTheme="majorHAnsi" w:eastAsiaTheme="minorEastAsia" w:hAnsiTheme="majorHAnsi" w:cstheme="majorHAnsi"/>
          <w:sz w:val="22"/>
          <w:szCs w:val="22"/>
        </w:rPr>
        <w:t>Date limite pour l’envoi des documents prévus au paragraphe 2 de l’article 3 du Règlement</w:t>
      </w:r>
      <w:r w:rsidR="004070BF" w:rsidRPr="008655C6">
        <w:rPr>
          <w:rFonts w:asciiTheme="majorHAnsi" w:eastAsiaTheme="minorEastAsia" w:hAnsiTheme="majorHAnsi" w:cstheme="majorHAnsi"/>
          <w:sz w:val="22"/>
          <w:szCs w:val="22"/>
        </w:rPr>
        <w:t xml:space="preserve"> ; </w:t>
      </w:r>
      <w:r w:rsidR="00980A6B" w:rsidRPr="008655C6">
        <w:rPr>
          <w:rFonts w:asciiTheme="majorHAnsi" w:eastAsiaTheme="minorEastAsia" w:hAnsiTheme="majorHAnsi" w:cstheme="majorHAnsi"/>
          <w:sz w:val="22"/>
          <w:szCs w:val="22"/>
        </w:rPr>
        <w:t>Date limite pour la modification d’une équipe.</w:t>
      </w:r>
    </w:p>
    <w:p w14:paraId="7935A983" w14:textId="4A19E0AE" w:rsidR="00980A6B" w:rsidRPr="008655C6" w:rsidRDefault="00E5045B" w:rsidP="00980A6B">
      <w:pPr>
        <w:widowControl w:val="0"/>
        <w:autoSpaceDE w:val="0"/>
        <w:autoSpaceDN w:val="0"/>
        <w:adjustRightInd w:val="0"/>
        <w:spacing w:line="276" w:lineRule="auto"/>
        <w:ind w:left="2832" w:hanging="2832"/>
        <w:jc w:val="both"/>
        <w:rPr>
          <w:rFonts w:asciiTheme="majorHAnsi" w:eastAsiaTheme="minorEastAsia" w:hAnsiTheme="majorHAnsi" w:cstheme="majorHAnsi"/>
          <w:sz w:val="22"/>
          <w:szCs w:val="22"/>
        </w:rPr>
      </w:pPr>
      <w:r>
        <w:rPr>
          <w:rFonts w:asciiTheme="majorHAnsi" w:eastAsiaTheme="minorEastAsia" w:hAnsiTheme="majorHAnsi" w:cstheme="majorHAnsi"/>
          <w:sz w:val="22"/>
          <w:szCs w:val="22"/>
        </w:rPr>
        <w:t>17 avril 2019</w:t>
      </w:r>
      <w:r w:rsidR="00980A6B" w:rsidRPr="008655C6">
        <w:rPr>
          <w:rFonts w:asciiTheme="majorHAnsi" w:eastAsiaTheme="minorEastAsia" w:hAnsiTheme="majorHAnsi" w:cstheme="majorHAnsi"/>
          <w:sz w:val="22"/>
          <w:szCs w:val="22"/>
        </w:rPr>
        <w:t xml:space="preserve"> : </w:t>
      </w:r>
      <w:r w:rsidR="00980A6B" w:rsidRPr="008655C6">
        <w:rPr>
          <w:rFonts w:asciiTheme="majorHAnsi" w:eastAsiaTheme="minorEastAsia" w:hAnsiTheme="majorHAnsi" w:cstheme="majorHAnsi"/>
          <w:sz w:val="22"/>
          <w:szCs w:val="22"/>
        </w:rPr>
        <w:tab/>
        <w:t>Date limite pour l’obtention et la communication des visas (en cas d’application du paragraphe 5 de l’article 3 du Règlement).</w:t>
      </w:r>
    </w:p>
    <w:p w14:paraId="1AB511F6" w14:textId="5BDBE65E" w:rsidR="001D086F" w:rsidRPr="008655C6" w:rsidRDefault="00E5045B" w:rsidP="00980A6B">
      <w:pPr>
        <w:widowControl w:val="0"/>
        <w:autoSpaceDE w:val="0"/>
        <w:autoSpaceDN w:val="0"/>
        <w:adjustRightInd w:val="0"/>
        <w:spacing w:line="276" w:lineRule="auto"/>
        <w:ind w:left="2832" w:hanging="2832"/>
        <w:jc w:val="both"/>
        <w:rPr>
          <w:rFonts w:asciiTheme="majorHAnsi" w:eastAsiaTheme="minorEastAsia" w:hAnsiTheme="majorHAnsi" w:cstheme="majorHAnsi"/>
          <w:sz w:val="22"/>
          <w:szCs w:val="22"/>
        </w:rPr>
      </w:pPr>
      <w:r>
        <w:rPr>
          <w:rFonts w:asciiTheme="majorHAnsi" w:eastAsiaTheme="minorEastAsia" w:hAnsiTheme="majorHAnsi" w:cstheme="majorHAnsi"/>
          <w:sz w:val="22"/>
          <w:szCs w:val="22"/>
        </w:rPr>
        <w:t>26 avril 2019</w:t>
      </w:r>
      <w:r w:rsidR="00656205" w:rsidRPr="008655C6">
        <w:rPr>
          <w:rFonts w:asciiTheme="majorHAnsi" w:eastAsiaTheme="minorEastAsia" w:hAnsiTheme="majorHAnsi" w:cstheme="majorHAnsi"/>
          <w:sz w:val="22"/>
          <w:szCs w:val="22"/>
        </w:rPr>
        <w:t xml:space="preserve"> : </w:t>
      </w:r>
      <w:r w:rsidR="001D086F" w:rsidRPr="008655C6">
        <w:rPr>
          <w:rFonts w:asciiTheme="majorHAnsi" w:eastAsiaTheme="minorEastAsia" w:hAnsiTheme="majorHAnsi" w:cstheme="majorHAnsi"/>
          <w:sz w:val="22"/>
          <w:szCs w:val="22"/>
        </w:rPr>
        <w:tab/>
        <w:t>Date d’envoi des mémoires aux équipes ayant communiqué les documents prévus au paragraphe 2 de l’article 3 du Règlement.</w:t>
      </w:r>
    </w:p>
    <w:p w14:paraId="2F7EB826" w14:textId="24FF2913" w:rsidR="00980A6B" w:rsidRPr="008655C6" w:rsidRDefault="00DD260E" w:rsidP="00980A6B">
      <w:pPr>
        <w:widowControl w:val="0"/>
        <w:autoSpaceDE w:val="0"/>
        <w:autoSpaceDN w:val="0"/>
        <w:adjustRightInd w:val="0"/>
        <w:spacing w:line="276" w:lineRule="auto"/>
        <w:ind w:left="2832" w:hanging="2832"/>
        <w:jc w:val="both"/>
        <w:rPr>
          <w:rFonts w:asciiTheme="majorHAnsi" w:eastAsiaTheme="minorEastAsia" w:hAnsiTheme="majorHAnsi" w:cstheme="majorHAnsi"/>
          <w:sz w:val="22"/>
          <w:szCs w:val="22"/>
        </w:rPr>
      </w:pPr>
      <w:r>
        <w:rPr>
          <w:rFonts w:asciiTheme="majorHAnsi" w:eastAsiaTheme="minorEastAsia" w:hAnsiTheme="majorHAnsi" w:cstheme="majorHAnsi"/>
          <w:sz w:val="22"/>
          <w:szCs w:val="22"/>
        </w:rPr>
        <w:t>6 mai 2019 :</w:t>
      </w:r>
      <w:r w:rsidR="00980A6B" w:rsidRPr="008655C6">
        <w:rPr>
          <w:rFonts w:asciiTheme="majorHAnsi" w:eastAsiaTheme="minorEastAsia" w:hAnsiTheme="majorHAnsi" w:cstheme="majorHAnsi"/>
          <w:sz w:val="22"/>
          <w:szCs w:val="22"/>
        </w:rPr>
        <w:t xml:space="preserve"> </w:t>
      </w:r>
      <w:r w:rsidR="00980A6B" w:rsidRPr="008655C6">
        <w:rPr>
          <w:rFonts w:asciiTheme="majorHAnsi" w:eastAsiaTheme="minorEastAsia" w:hAnsiTheme="majorHAnsi" w:cstheme="majorHAnsi"/>
          <w:sz w:val="22"/>
          <w:szCs w:val="22"/>
        </w:rPr>
        <w:tab/>
        <w:t>Date d’arrivée des équipes</w:t>
      </w:r>
      <w:r w:rsidR="00C67D8A">
        <w:rPr>
          <w:rFonts w:asciiTheme="majorHAnsi" w:eastAsiaTheme="minorEastAsia" w:hAnsiTheme="majorHAnsi" w:cstheme="majorHAnsi"/>
          <w:sz w:val="22"/>
          <w:szCs w:val="22"/>
        </w:rPr>
        <w:t xml:space="preserve"> (matin)</w:t>
      </w:r>
      <w:bookmarkStart w:id="0" w:name="_GoBack"/>
      <w:bookmarkEnd w:id="0"/>
      <w:r w:rsidR="00980A6B" w:rsidRPr="008655C6">
        <w:rPr>
          <w:rFonts w:asciiTheme="majorHAnsi" w:eastAsiaTheme="minorEastAsia" w:hAnsiTheme="majorHAnsi" w:cstheme="majorHAnsi"/>
          <w:sz w:val="22"/>
          <w:szCs w:val="22"/>
        </w:rPr>
        <w:t>. Accueil des participants et soirée de réception. </w:t>
      </w:r>
    </w:p>
    <w:p w14:paraId="2B6B62F9" w14:textId="4A88C84C" w:rsidR="00980A6B" w:rsidRPr="008655C6" w:rsidRDefault="00DD260E" w:rsidP="00980A6B">
      <w:pPr>
        <w:widowControl w:val="0"/>
        <w:autoSpaceDE w:val="0"/>
        <w:autoSpaceDN w:val="0"/>
        <w:adjustRightInd w:val="0"/>
        <w:spacing w:line="276" w:lineRule="auto"/>
        <w:jc w:val="both"/>
        <w:rPr>
          <w:rFonts w:asciiTheme="majorHAnsi" w:eastAsiaTheme="minorEastAsia" w:hAnsiTheme="majorHAnsi" w:cstheme="majorHAnsi"/>
          <w:sz w:val="22"/>
          <w:szCs w:val="22"/>
        </w:rPr>
      </w:pPr>
      <w:r>
        <w:rPr>
          <w:rFonts w:asciiTheme="majorHAnsi" w:eastAsiaTheme="minorEastAsia" w:hAnsiTheme="majorHAnsi" w:cstheme="majorHAnsi"/>
          <w:sz w:val="22"/>
          <w:szCs w:val="22"/>
        </w:rPr>
        <w:t>11 mai 2019</w:t>
      </w:r>
      <w:r w:rsidR="00656205" w:rsidRPr="008655C6">
        <w:rPr>
          <w:rFonts w:asciiTheme="majorHAnsi" w:eastAsiaTheme="minorEastAsia" w:hAnsiTheme="majorHAnsi" w:cstheme="majorHAnsi"/>
          <w:sz w:val="22"/>
          <w:szCs w:val="22"/>
        </w:rPr>
        <w:t xml:space="preserve"> : </w:t>
      </w:r>
      <w:r w:rsidR="00656205" w:rsidRPr="008655C6">
        <w:rPr>
          <w:rFonts w:asciiTheme="majorHAnsi" w:eastAsiaTheme="minorEastAsia" w:hAnsiTheme="majorHAnsi" w:cstheme="majorHAnsi"/>
          <w:sz w:val="22"/>
          <w:szCs w:val="22"/>
        </w:rPr>
        <w:tab/>
      </w:r>
      <w:r w:rsidR="00656205" w:rsidRPr="008655C6">
        <w:rPr>
          <w:rFonts w:asciiTheme="majorHAnsi" w:eastAsiaTheme="minorEastAsia" w:hAnsiTheme="majorHAnsi" w:cstheme="majorHAnsi"/>
          <w:sz w:val="22"/>
          <w:szCs w:val="22"/>
        </w:rPr>
        <w:tab/>
      </w:r>
      <w:r w:rsidR="008655C6">
        <w:rPr>
          <w:rFonts w:asciiTheme="majorHAnsi" w:eastAsiaTheme="minorEastAsia" w:hAnsiTheme="majorHAnsi" w:cstheme="majorHAnsi"/>
          <w:sz w:val="22"/>
          <w:szCs w:val="22"/>
        </w:rPr>
        <w:tab/>
      </w:r>
      <w:r w:rsidR="00980A6B" w:rsidRPr="008655C6">
        <w:rPr>
          <w:rFonts w:asciiTheme="majorHAnsi" w:eastAsiaTheme="minorEastAsia" w:hAnsiTheme="majorHAnsi" w:cstheme="majorHAnsi"/>
          <w:sz w:val="22"/>
          <w:szCs w:val="22"/>
        </w:rPr>
        <w:t>Banquet final : proclamation des résultats.</w:t>
      </w:r>
    </w:p>
    <w:p w14:paraId="080073A6" w14:textId="71851BAA" w:rsidR="00D92656" w:rsidRPr="008655C6" w:rsidRDefault="00DD260E" w:rsidP="004070BF">
      <w:pPr>
        <w:pStyle w:val="Paragraphedeliste"/>
        <w:spacing w:line="276" w:lineRule="auto"/>
        <w:ind w:left="0"/>
        <w:jc w:val="both"/>
        <w:rPr>
          <w:rFonts w:asciiTheme="majorHAnsi" w:hAnsiTheme="majorHAnsi" w:cstheme="majorHAnsi"/>
          <w:sz w:val="22"/>
          <w:szCs w:val="22"/>
        </w:rPr>
      </w:pPr>
      <w:r>
        <w:rPr>
          <w:rFonts w:asciiTheme="majorHAnsi" w:eastAsiaTheme="minorEastAsia" w:hAnsiTheme="majorHAnsi" w:cstheme="majorHAnsi"/>
          <w:sz w:val="22"/>
          <w:szCs w:val="22"/>
        </w:rPr>
        <w:t>12 mai 2019</w:t>
      </w:r>
      <w:r w:rsidR="00656205" w:rsidRPr="008655C6">
        <w:rPr>
          <w:rFonts w:asciiTheme="majorHAnsi" w:eastAsiaTheme="minorEastAsia" w:hAnsiTheme="majorHAnsi" w:cstheme="majorHAnsi"/>
          <w:sz w:val="22"/>
          <w:szCs w:val="22"/>
        </w:rPr>
        <w:t xml:space="preserve"> : </w:t>
      </w:r>
      <w:r w:rsidR="00656205" w:rsidRPr="008655C6">
        <w:rPr>
          <w:rFonts w:asciiTheme="majorHAnsi" w:eastAsiaTheme="minorEastAsia" w:hAnsiTheme="majorHAnsi" w:cstheme="majorHAnsi"/>
          <w:sz w:val="22"/>
          <w:szCs w:val="22"/>
        </w:rPr>
        <w:tab/>
      </w:r>
      <w:r w:rsidR="00656205" w:rsidRPr="008655C6">
        <w:rPr>
          <w:rFonts w:asciiTheme="majorHAnsi" w:eastAsiaTheme="minorEastAsia" w:hAnsiTheme="majorHAnsi" w:cstheme="majorHAnsi"/>
          <w:sz w:val="22"/>
          <w:szCs w:val="22"/>
        </w:rPr>
        <w:tab/>
      </w:r>
      <w:r w:rsidR="008655C6">
        <w:rPr>
          <w:rFonts w:asciiTheme="majorHAnsi" w:eastAsiaTheme="minorEastAsia" w:hAnsiTheme="majorHAnsi" w:cstheme="majorHAnsi"/>
          <w:sz w:val="22"/>
          <w:szCs w:val="22"/>
        </w:rPr>
        <w:tab/>
      </w:r>
      <w:r w:rsidR="00980A6B" w:rsidRPr="008655C6">
        <w:rPr>
          <w:rFonts w:asciiTheme="majorHAnsi" w:eastAsiaTheme="minorEastAsia" w:hAnsiTheme="majorHAnsi" w:cstheme="majorHAnsi"/>
          <w:sz w:val="22"/>
          <w:szCs w:val="22"/>
        </w:rPr>
        <w:t>Départ des équipes</w:t>
      </w:r>
      <w:r w:rsidR="006E0B9F" w:rsidRPr="008655C6">
        <w:rPr>
          <w:rFonts w:asciiTheme="majorHAnsi" w:eastAsiaTheme="minorEastAsia" w:hAnsiTheme="majorHAnsi" w:cstheme="majorHAnsi"/>
          <w:sz w:val="22"/>
          <w:szCs w:val="22"/>
        </w:rPr>
        <w:t>.</w:t>
      </w:r>
    </w:p>
    <w:p w14:paraId="4BB23A8D" w14:textId="77777777" w:rsidR="008655C6" w:rsidRDefault="008655C6" w:rsidP="00D318BE">
      <w:pPr>
        <w:jc w:val="center"/>
        <w:rPr>
          <w:rFonts w:asciiTheme="majorHAnsi" w:hAnsiTheme="majorHAnsi" w:cstheme="majorHAnsi"/>
          <w:b/>
        </w:rPr>
      </w:pPr>
    </w:p>
    <w:p w14:paraId="4C8D436C" w14:textId="77777777" w:rsidR="008655C6" w:rsidRDefault="008655C6" w:rsidP="00D318BE">
      <w:pPr>
        <w:jc w:val="center"/>
        <w:rPr>
          <w:rFonts w:asciiTheme="majorHAnsi" w:hAnsiTheme="majorHAnsi" w:cstheme="majorHAnsi"/>
          <w:b/>
        </w:rPr>
      </w:pPr>
    </w:p>
    <w:p w14:paraId="546F43FF" w14:textId="0F7D14A2" w:rsidR="00D318BE" w:rsidRPr="002B707D" w:rsidRDefault="00D318BE" w:rsidP="00D318BE">
      <w:pPr>
        <w:jc w:val="center"/>
        <w:rPr>
          <w:rFonts w:asciiTheme="majorHAnsi" w:hAnsiTheme="majorHAnsi" w:cstheme="majorHAnsi"/>
          <w:b/>
        </w:rPr>
      </w:pPr>
      <w:r w:rsidRPr="002B707D">
        <w:rPr>
          <w:rFonts w:asciiTheme="majorHAnsi" w:hAnsiTheme="majorHAnsi" w:cstheme="majorHAnsi"/>
          <w:b/>
        </w:rPr>
        <w:lastRenderedPageBreak/>
        <w:t>VERSEMENT DES DROITS D’INSCRIPTION</w:t>
      </w:r>
    </w:p>
    <w:p w14:paraId="4B907915" w14:textId="77777777" w:rsidR="00D318BE" w:rsidRPr="002B707D" w:rsidRDefault="00D318BE" w:rsidP="00D318BE">
      <w:pPr>
        <w:jc w:val="both"/>
        <w:rPr>
          <w:rFonts w:asciiTheme="majorHAnsi" w:hAnsiTheme="majorHAnsi" w:cstheme="majorHAnsi"/>
        </w:rPr>
      </w:pPr>
    </w:p>
    <w:p w14:paraId="0082069B" w14:textId="77777777" w:rsidR="00D318BE" w:rsidRPr="002B707D" w:rsidRDefault="00D318BE" w:rsidP="00D318BE">
      <w:pPr>
        <w:jc w:val="both"/>
        <w:rPr>
          <w:rFonts w:asciiTheme="majorHAnsi" w:hAnsiTheme="majorHAnsi" w:cstheme="majorHAnsi"/>
        </w:rPr>
      </w:pPr>
      <w:r w:rsidRPr="002B707D">
        <w:rPr>
          <w:rFonts w:asciiTheme="majorHAnsi" w:hAnsiTheme="majorHAnsi" w:cstheme="majorHAnsi"/>
        </w:rPr>
        <w:t>Le versement des droits d’inscription doit être effectué par virement sur le compte du RFDI dont les références sont les suivantes.</w:t>
      </w:r>
    </w:p>
    <w:p w14:paraId="174411F9" w14:textId="77777777" w:rsidR="00D318BE" w:rsidRPr="002B707D" w:rsidRDefault="00D318BE" w:rsidP="00D318BE">
      <w:pPr>
        <w:jc w:val="both"/>
        <w:rPr>
          <w:rFonts w:asciiTheme="majorHAnsi" w:hAnsiTheme="majorHAnsi" w:cstheme="majorHAnsi"/>
        </w:rPr>
      </w:pPr>
    </w:p>
    <w:p w14:paraId="297230A3" w14:textId="77777777" w:rsidR="00D318BE" w:rsidRPr="002B707D" w:rsidRDefault="00D318BE" w:rsidP="00D318BE">
      <w:pPr>
        <w:ind w:left="720"/>
        <w:jc w:val="both"/>
        <w:rPr>
          <w:rFonts w:asciiTheme="majorHAnsi" w:hAnsiTheme="majorHAnsi" w:cstheme="majorHAnsi"/>
          <w:lang w:val="fr-CA" w:eastAsia="fr-CA"/>
        </w:rPr>
      </w:pPr>
      <w:r w:rsidRPr="002B707D">
        <w:rPr>
          <w:rFonts w:asciiTheme="majorHAnsi" w:hAnsiTheme="majorHAnsi" w:cstheme="majorHAnsi"/>
          <w:lang w:val="fr-CA" w:eastAsia="fr-CA"/>
        </w:rPr>
        <w:t>Banque du bénéficiaire : Caisse Centrale Desjardins, Montréal, Canada</w:t>
      </w:r>
    </w:p>
    <w:p w14:paraId="1CC09E84" w14:textId="77777777" w:rsidR="00D318BE" w:rsidRPr="002B707D" w:rsidRDefault="00D318BE" w:rsidP="00D318BE">
      <w:pPr>
        <w:ind w:left="720"/>
        <w:jc w:val="both"/>
        <w:rPr>
          <w:rFonts w:asciiTheme="majorHAnsi" w:hAnsiTheme="majorHAnsi" w:cstheme="majorHAnsi"/>
          <w:lang w:val="fr-CA" w:eastAsia="fr-CA"/>
        </w:rPr>
      </w:pPr>
      <w:r w:rsidRPr="002B707D">
        <w:rPr>
          <w:rFonts w:asciiTheme="majorHAnsi" w:hAnsiTheme="majorHAnsi" w:cstheme="majorHAnsi"/>
          <w:lang w:val="fr-CA" w:eastAsia="fr-CA"/>
        </w:rPr>
        <w:t>Code WIFT /BIC code : CCDQCAMM</w:t>
      </w:r>
    </w:p>
    <w:p w14:paraId="248E001D" w14:textId="77777777" w:rsidR="00D318BE" w:rsidRPr="002B707D" w:rsidRDefault="00D318BE" w:rsidP="00D318BE">
      <w:pPr>
        <w:ind w:left="720"/>
        <w:jc w:val="both"/>
        <w:rPr>
          <w:rFonts w:asciiTheme="majorHAnsi" w:hAnsiTheme="majorHAnsi" w:cstheme="majorHAnsi"/>
          <w:lang w:val="fr-CA" w:eastAsia="fr-CA"/>
        </w:rPr>
      </w:pPr>
      <w:r w:rsidRPr="002B707D">
        <w:rPr>
          <w:rFonts w:asciiTheme="majorHAnsi" w:hAnsiTheme="majorHAnsi" w:cstheme="majorHAnsi"/>
          <w:lang w:val="fr-CA" w:eastAsia="fr-CA"/>
        </w:rPr>
        <w:t>Numéro d’identification de la succursale (Caisse)</w:t>
      </w:r>
      <w:r w:rsidR="00345B4D" w:rsidRPr="002B707D">
        <w:rPr>
          <w:rFonts w:asciiTheme="majorHAnsi" w:hAnsiTheme="majorHAnsi" w:cstheme="majorHAnsi"/>
          <w:lang w:val="fr-CA" w:eastAsia="fr-CA"/>
        </w:rPr>
        <w:t xml:space="preserve"> </w:t>
      </w:r>
      <w:r w:rsidRPr="002B707D">
        <w:rPr>
          <w:rFonts w:asciiTheme="majorHAnsi" w:hAnsiTheme="majorHAnsi" w:cstheme="majorHAnsi"/>
          <w:lang w:val="fr-CA" w:eastAsia="fr-CA"/>
        </w:rPr>
        <w:t>: CC0</w:t>
      </w:r>
      <w:r w:rsidR="000A0A65" w:rsidRPr="002B707D">
        <w:rPr>
          <w:rFonts w:asciiTheme="majorHAnsi" w:hAnsiTheme="majorHAnsi" w:cstheme="majorHAnsi"/>
          <w:lang w:val="fr-CA" w:eastAsia="fr-CA"/>
        </w:rPr>
        <w:t> </w:t>
      </w:r>
      <w:r w:rsidRPr="002B707D">
        <w:rPr>
          <w:rFonts w:asciiTheme="majorHAnsi" w:hAnsiTheme="majorHAnsi" w:cstheme="majorHAnsi"/>
          <w:lang w:val="fr-CA" w:eastAsia="fr-CA"/>
        </w:rPr>
        <w:t>815</w:t>
      </w:r>
      <w:r w:rsidR="000A0A65" w:rsidRPr="002B707D">
        <w:rPr>
          <w:rFonts w:asciiTheme="majorHAnsi" w:hAnsiTheme="majorHAnsi" w:cstheme="majorHAnsi"/>
          <w:lang w:val="fr-CA" w:eastAsia="fr-CA"/>
        </w:rPr>
        <w:t> 30500</w:t>
      </w:r>
    </w:p>
    <w:p w14:paraId="76A725AC" w14:textId="77777777" w:rsidR="00D318BE" w:rsidRPr="002B707D" w:rsidRDefault="00D318BE" w:rsidP="00D318BE">
      <w:pPr>
        <w:ind w:left="720"/>
        <w:jc w:val="both"/>
        <w:rPr>
          <w:rFonts w:asciiTheme="majorHAnsi" w:hAnsiTheme="majorHAnsi" w:cstheme="majorHAnsi"/>
        </w:rPr>
      </w:pPr>
      <w:r w:rsidRPr="002B707D">
        <w:rPr>
          <w:rFonts w:asciiTheme="majorHAnsi" w:hAnsiTheme="majorHAnsi" w:cstheme="majorHAnsi"/>
          <w:lang w:val="fr-CA" w:eastAsia="fr-CA"/>
        </w:rPr>
        <w:t>Numéro de compte du bénéficiaire : 0</w:t>
      </w:r>
      <w:r w:rsidR="000A0A65" w:rsidRPr="002B707D">
        <w:rPr>
          <w:rFonts w:asciiTheme="majorHAnsi" w:hAnsiTheme="majorHAnsi" w:cstheme="majorHAnsi"/>
          <w:lang w:val="fr-CA" w:eastAsia="fr-CA"/>
        </w:rPr>
        <w:t> 815 30500 0907592</w:t>
      </w:r>
    </w:p>
    <w:p w14:paraId="055D2479" w14:textId="77777777" w:rsidR="00D318BE" w:rsidRPr="002B707D" w:rsidRDefault="00D318BE" w:rsidP="00D318BE">
      <w:pPr>
        <w:autoSpaceDE w:val="0"/>
        <w:autoSpaceDN w:val="0"/>
        <w:adjustRightInd w:val="0"/>
        <w:ind w:left="720"/>
        <w:jc w:val="both"/>
        <w:rPr>
          <w:rFonts w:asciiTheme="majorHAnsi" w:hAnsiTheme="majorHAnsi" w:cstheme="majorHAnsi"/>
          <w:lang w:val="fr-CA" w:eastAsia="fr-CA"/>
        </w:rPr>
      </w:pPr>
      <w:r w:rsidRPr="002B707D">
        <w:rPr>
          <w:rFonts w:asciiTheme="majorHAnsi" w:hAnsiTheme="majorHAnsi" w:cstheme="majorHAnsi"/>
          <w:lang w:val="fr-CA" w:eastAsia="fr-CA"/>
        </w:rPr>
        <w:t>Nom complet du bénéficiaire : Réseau fran</w:t>
      </w:r>
      <w:r w:rsidR="000A0A65" w:rsidRPr="002B707D">
        <w:rPr>
          <w:rFonts w:asciiTheme="majorHAnsi" w:hAnsiTheme="majorHAnsi" w:cstheme="majorHAnsi"/>
          <w:lang w:val="fr-CA" w:eastAsia="fr-CA"/>
        </w:rPr>
        <w:t>cophone de droit international</w:t>
      </w:r>
    </w:p>
    <w:p w14:paraId="614CDDE4" w14:textId="77777777" w:rsidR="00D318BE" w:rsidRPr="002B707D" w:rsidRDefault="00D318BE" w:rsidP="00D318BE">
      <w:pPr>
        <w:widowControl w:val="0"/>
        <w:autoSpaceDE w:val="0"/>
        <w:autoSpaceDN w:val="0"/>
        <w:adjustRightInd w:val="0"/>
        <w:ind w:left="709"/>
        <w:rPr>
          <w:rFonts w:asciiTheme="majorHAnsi" w:eastAsiaTheme="minorEastAsia" w:hAnsiTheme="majorHAnsi" w:cstheme="majorHAnsi"/>
          <w:sz w:val="28"/>
          <w:szCs w:val="28"/>
        </w:rPr>
      </w:pPr>
      <w:r w:rsidRPr="002B707D">
        <w:rPr>
          <w:rFonts w:asciiTheme="majorHAnsi" w:hAnsiTheme="majorHAnsi" w:cstheme="majorHAnsi"/>
          <w:lang w:val="fr-CA" w:eastAsia="fr-CA"/>
        </w:rPr>
        <w:t xml:space="preserve">Adresse complète du bénéficiaire : </w:t>
      </w:r>
      <w:r w:rsidR="000A0A65" w:rsidRPr="002B707D">
        <w:rPr>
          <w:rFonts w:asciiTheme="majorHAnsi" w:eastAsiaTheme="minorEastAsia" w:hAnsiTheme="majorHAnsi" w:cstheme="majorHAnsi"/>
        </w:rPr>
        <w:t>54 boulevard Desgranges, 92330 Sceaux, France</w:t>
      </w:r>
    </w:p>
    <w:p w14:paraId="5CE96CE9" w14:textId="77777777" w:rsidR="00D318BE" w:rsidRPr="002B707D" w:rsidRDefault="00D318BE" w:rsidP="00D318BE">
      <w:pPr>
        <w:jc w:val="both"/>
        <w:rPr>
          <w:rFonts w:asciiTheme="majorHAnsi" w:hAnsiTheme="majorHAnsi" w:cstheme="majorHAnsi"/>
        </w:rPr>
      </w:pPr>
    </w:p>
    <w:p w14:paraId="020414DE" w14:textId="032CD090" w:rsidR="00D318BE" w:rsidRPr="002B707D" w:rsidRDefault="00D318BE" w:rsidP="00D318BE">
      <w:pPr>
        <w:jc w:val="both"/>
        <w:rPr>
          <w:rFonts w:asciiTheme="majorHAnsi" w:hAnsiTheme="majorHAnsi" w:cstheme="majorHAnsi"/>
        </w:rPr>
      </w:pPr>
      <w:r w:rsidRPr="002B707D">
        <w:rPr>
          <w:rFonts w:asciiTheme="majorHAnsi" w:hAnsiTheme="majorHAnsi" w:cstheme="majorHAnsi"/>
        </w:rPr>
        <w:t xml:space="preserve">Le virement doit impérativement mentionner </w:t>
      </w:r>
      <w:r w:rsidRPr="002B707D">
        <w:rPr>
          <w:rFonts w:asciiTheme="majorHAnsi" w:hAnsiTheme="majorHAnsi" w:cstheme="majorHAnsi"/>
          <w:u w:val="single"/>
        </w:rPr>
        <w:t>le nom de l’institution participante</w:t>
      </w:r>
      <w:r w:rsidRPr="002B707D">
        <w:rPr>
          <w:rFonts w:asciiTheme="majorHAnsi" w:hAnsiTheme="majorHAnsi" w:cstheme="majorHAnsi"/>
        </w:rPr>
        <w:t>.</w:t>
      </w:r>
      <w:r w:rsidR="006B7727" w:rsidRPr="002B707D">
        <w:rPr>
          <w:rFonts w:asciiTheme="majorHAnsi" w:hAnsiTheme="majorHAnsi" w:cstheme="majorHAnsi"/>
        </w:rPr>
        <w:t xml:space="preserve"> Les frais de tout virement doivent être à la charge de l’équipe ordonnant le paiement</w:t>
      </w:r>
    </w:p>
    <w:p w14:paraId="71A1438A" w14:textId="77777777" w:rsidR="00980A6B" w:rsidRPr="002B707D" w:rsidRDefault="00980A6B" w:rsidP="00980A6B">
      <w:pPr>
        <w:jc w:val="center"/>
        <w:rPr>
          <w:rFonts w:asciiTheme="majorHAnsi" w:hAnsiTheme="majorHAnsi" w:cstheme="majorHAnsi"/>
        </w:rPr>
      </w:pPr>
      <w:r w:rsidRPr="002B707D">
        <w:rPr>
          <w:rFonts w:asciiTheme="majorHAnsi" w:hAnsiTheme="majorHAnsi" w:cstheme="majorHAnsi"/>
        </w:rPr>
        <w:t>_________</w:t>
      </w:r>
    </w:p>
    <w:p w14:paraId="52A8FC7F" w14:textId="77777777" w:rsidR="00980A6B" w:rsidRPr="002B707D" w:rsidRDefault="00980A6B">
      <w:pPr>
        <w:rPr>
          <w:rFonts w:asciiTheme="majorHAnsi" w:hAnsiTheme="majorHAnsi" w:cstheme="majorHAnsi"/>
        </w:rPr>
        <w:sectPr w:rsidR="00980A6B" w:rsidRPr="002B707D" w:rsidSect="00980A6B">
          <w:footerReference w:type="default" r:id="rId12"/>
          <w:pgSz w:w="12240" w:h="15840"/>
          <w:pgMar w:top="1440" w:right="1440" w:bottom="1440" w:left="1440" w:header="708" w:footer="708" w:gutter="0"/>
          <w:pgNumType w:start="1"/>
          <w:cols w:space="708"/>
          <w:docGrid w:linePitch="360"/>
        </w:sectPr>
      </w:pPr>
      <w:r w:rsidRPr="002B707D">
        <w:rPr>
          <w:rFonts w:asciiTheme="majorHAnsi" w:hAnsiTheme="majorHAnsi" w:cstheme="majorHAnsi"/>
        </w:rPr>
        <w:br w:type="page"/>
      </w:r>
    </w:p>
    <w:tbl>
      <w:tblPr>
        <w:tblW w:w="5000" w:type="pct"/>
        <w:tblLayout w:type="fixed"/>
        <w:tblCellMar>
          <w:left w:w="0" w:type="dxa"/>
          <w:right w:w="0" w:type="dxa"/>
        </w:tblCellMar>
        <w:tblLook w:val="0000" w:firstRow="0" w:lastRow="0" w:firstColumn="0" w:lastColumn="0" w:noHBand="0" w:noVBand="0"/>
      </w:tblPr>
      <w:tblGrid>
        <w:gridCol w:w="4622"/>
        <w:gridCol w:w="4738"/>
      </w:tblGrid>
      <w:tr w:rsidR="00980A6B" w:rsidRPr="002B707D" w14:paraId="26CB8ACA" w14:textId="77777777" w:rsidTr="00980A6B">
        <w:trPr>
          <w:trHeight w:val="1410"/>
        </w:trPr>
        <w:tc>
          <w:tcPr>
            <w:tcW w:w="2469" w:type="pct"/>
          </w:tcPr>
          <w:p w14:paraId="37EB6C2E" w14:textId="77777777" w:rsidR="00980A6B" w:rsidRPr="002B707D" w:rsidRDefault="00980A6B" w:rsidP="00980A6B">
            <w:pPr>
              <w:pStyle w:val="En-tte"/>
              <w:spacing w:after="240"/>
              <w:jc w:val="center"/>
              <w:rPr>
                <w:rFonts w:asciiTheme="majorHAnsi" w:hAnsiTheme="majorHAnsi" w:cstheme="majorHAnsi"/>
                <w:b/>
                <w:sz w:val="28"/>
                <w:szCs w:val="28"/>
              </w:rPr>
            </w:pPr>
            <w:r w:rsidRPr="002B707D">
              <w:rPr>
                <w:rFonts w:asciiTheme="majorHAnsi" w:hAnsiTheme="majorHAnsi" w:cstheme="majorHAnsi"/>
                <w:b/>
                <w:noProof/>
              </w:rPr>
              <w:lastRenderedPageBreak/>
              <w:drawing>
                <wp:inline distT="0" distB="0" distL="0" distR="0" wp14:anchorId="3D9FDF9A" wp14:editId="3951F0C9">
                  <wp:extent cx="1127263" cy="1127263"/>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370" cy="1127370"/>
                          </a:xfrm>
                          <a:prstGeom prst="rect">
                            <a:avLst/>
                          </a:prstGeom>
                          <a:noFill/>
                          <a:ln>
                            <a:noFill/>
                          </a:ln>
                        </pic:spPr>
                      </pic:pic>
                    </a:graphicData>
                  </a:graphic>
                </wp:inline>
              </w:drawing>
            </w:r>
          </w:p>
        </w:tc>
        <w:tc>
          <w:tcPr>
            <w:tcW w:w="2531" w:type="pct"/>
          </w:tcPr>
          <w:p w14:paraId="5DA1E498" w14:textId="77777777" w:rsidR="00980A6B" w:rsidRPr="002B707D" w:rsidRDefault="00980A6B" w:rsidP="00980A6B">
            <w:pPr>
              <w:spacing w:after="240"/>
              <w:jc w:val="center"/>
              <w:rPr>
                <w:rFonts w:asciiTheme="majorHAnsi" w:hAnsiTheme="majorHAnsi" w:cstheme="majorHAnsi"/>
                <w:i/>
              </w:rPr>
            </w:pPr>
            <w:r w:rsidRPr="002B707D">
              <w:rPr>
                <w:rFonts w:asciiTheme="majorHAnsi" w:hAnsiTheme="majorHAnsi" w:cstheme="majorHAnsi"/>
                <w:b/>
                <w:noProof/>
              </w:rPr>
              <w:drawing>
                <wp:inline distT="0" distB="0" distL="0" distR="0" wp14:anchorId="178F20B2" wp14:editId="68E5FFB0">
                  <wp:extent cx="1163477" cy="1163477"/>
                  <wp:effectExtent l="0" t="0" r="5080" b="508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3757" cy="1163757"/>
                          </a:xfrm>
                          <a:prstGeom prst="rect">
                            <a:avLst/>
                          </a:prstGeom>
                          <a:noFill/>
                          <a:ln>
                            <a:noFill/>
                          </a:ln>
                        </pic:spPr>
                      </pic:pic>
                    </a:graphicData>
                  </a:graphic>
                </wp:inline>
              </w:drawing>
            </w:r>
          </w:p>
        </w:tc>
      </w:tr>
      <w:tr w:rsidR="00980A6B" w:rsidRPr="002B707D" w14:paraId="776A17B1" w14:textId="77777777" w:rsidTr="00980A6B">
        <w:trPr>
          <w:trHeight w:val="1012"/>
        </w:trPr>
        <w:tc>
          <w:tcPr>
            <w:tcW w:w="5000" w:type="pct"/>
            <w:gridSpan w:val="2"/>
          </w:tcPr>
          <w:p w14:paraId="51C36A02" w14:textId="77777777" w:rsidR="005868E9" w:rsidRDefault="00160EB4" w:rsidP="00980A6B">
            <w:pPr>
              <w:spacing w:after="240"/>
              <w:jc w:val="center"/>
              <w:rPr>
                <w:rFonts w:asciiTheme="majorHAnsi" w:hAnsiTheme="majorHAnsi" w:cstheme="majorHAnsi"/>
                <w:b/>
                <w:sz w:val="32"/>
                <w:szCs w:val="32"/>
              </w:rPr>
            </w:pPr>
            <w:r w:rsidRPr="002B707D">
              <w:rPr>
                <w:rFonts w:asciiTheme="majorHAnsi" w:hAnsiTheme="majorHAnsi" w:cstheme="majorHAnsi"/>
                <w:b/>
                <w:sz w:val="32"/>
                <w:szCs w:val="32"/>
              </w:rPr>
              <w:t xml:space="preserve">CONCOURS DE PROCÈS-SIMULÉ EN DROIT INTERNATIONAL </w:t>
            </w:r>
          </w:p>
          <w:p w14:paraId="69982C9D" w14:textId="031C3E1B" w:rsidR="00160EB4" w:rsidRPr="002B707D" w:rsidRDefault="00160EB4" w:rsidP="00980A6B">
            <w:pPr>
              <w:spacing w:after="240"/>
              <w:jc w:val="center"/>
              <w:rPr>
                <w:rFonts w:asciiTheme="majorHAnsi" w:hAnsiTheme="majorHAnsi" w:cstheme="majorHAnsi"/>
                <w:i/>
              </w:rPr>
            </w:pPr>
            <w:r w:rsidRPr="002B707D">
              <w:rPr>
                <w:rFonts w:asciiTheme="majorHAnsi" w:hAnsiTheme="majorHAnsi" w:cstheme="majorHAnsi"/>
                <w:b/>
                <w:sz w:val="32"/>
                <w:szCs w:val="32"/>
              </w:rPr>
              <w:t xml:space="preserve">CHARLES-ROUSSEAU </w:t>
            </w:r>
            <w:r w:rsidR="00D92656">
              <w:rPr>
                <w:rFonts w:asciiTheme="majorHAnsi" w:hAnsiTheme="majorHAnsi" w:cstheme="majorHAnsi"/>
                <w:b/>
                <w:sz w:val="32"/>
                <w:szCs w:val="32"/>
              </w:rPr>
              <w:t>2019</w:t>
            </w:r>
          </w:p>
          <w:p w14:paraId="0DF47CF2" w14:textId="77777777" w:rsidR="00980A6B" w:rsidRPr="002B707D" w:rsidRDefault="00980A6B" w:rsidP="00980A6B">
            <w:pPr>
              <w:spacing w:after="240"/>
              <w:jc w:val="center"/>
              <w:rPr>
                <w:rFonts w:asciiTheme="majorHAnsi" w:hAnsiTheme="majorHAnsi" w:cstheme="majorHAnsi"/>
              </w:rPr>
            </w:pPr>
            <w:r w:rsidRPr="002B707D">
              <w:rPr>
                <w:rFonts w:asciiTheme="majorHAnsi" w:hAnsiTheme="majorHAnsi" w:cstheme="majorHAnsi"/>
                <w:i/>
              </w:rPr>
              <w:t>Une activité du Réseau francophone de droit international (RFDI)</w:t>
            </w:r>
          </w:p>
        </w:tc>
      </w:tr>
    </w:tbl>
    <w:p w14:paraId="3C1BE1F4" w14:textId="77777777" w:rsidR="00160EB4" w:rsidRPr="002B707D" w:rsidRDefault="00160EB4" w:rsidP="00160EB4">
      <w:pPr>
        <w:spacing w:after="120" w:line="276" w:lineRule="auto"/>
        <w:jc w:val="center"/>
        <w:textAlignment w:val="baseline"/>
        <w:rPr>
          <w:rFonts w:asciiTheme="majorHAnsi" w:hAnsiTheme="majorHAnsi" w:cstheme="majorHAnsi"/>
          <w:b/>
          <w:sz w:val="28"/>
          <w:szCs w:val="28"/>
        </w:rPr>
      </w:pPr>
      <w:r w:rsidRPr="002B707D">
        <w:rPr>
          <w:rFonts w:asciiTheme="majorHAnsi" w:hAnsiTheme="majorHAnsi" w:cstheme="majorHAnsi"/>
          <w:b/>
          <w:sz w:val="28"/>
          <w:szCs w:val="28"/>
        </w:rPr>
        <w:t>ANNEXE 2 du Règlement du Concours</w:t>
      </w:r>
    </w:p>
    <w:p w14:paraId="28905029" w14:textId="506165EC" w:rsidR="00D77939" w:rsidRPr="002D759C" w:rsidRDefault="00160EB4" w:rsidP="002D759C">
      <w:pPr>
        <w:spacing w:after="120" w:line="276" w:lineRule="auto"/>
        <w:jc w:val="center"/>
        <w:textAlignment w:val="baseline"/>
        <w:rPr>
          <w:rFonts w:asciiTheme="majorHAnsi" w:hAnsiTheme="majorHAnsi" w:cstheme="majorHAnsi"/>
          <w:b/>
          <w:sz w:val="28"/>
          <w:szCs w:val="28"/>
        </w:rPr>
      </w:pPr>
      <w:r w:rsidRPr="002B707D">
        <w:rPr>
          <w:rFonts w:asciiTheme="majorHAnsi" w:hAnsiTheme="majorHAnsi" w:cstheme="majorHAnsi"/>
          <w:b/>
          <w:sz w:val="28"/>
          <w:szCs w:val="28"/>
        </w:rPr>
        <w:t>EXPOSÉ DES FAITS</w:t>
      </w:r>
      <w:r w:rsidR="005868E9">
        <w:rPr>
          <w:rStyle w:val="Appelnotedebasdep"/>
          <w:b/>
          <w:sz w:val="28"/>
          <w:szCs w:val="28"/>
        </w:rPr>
        <w:footnoteReference w:id="2"/>
      </w:r>
    </w:p>
    <w:p w14:paraId="435FF183" w14:textId="77777777" w:rsidR="00D77939" w:rsidRDefault="00D77939" w:rsidP="00D77939">
      <w:pPr>
        <w:spacing w:line="276" w:lineRule="auto"/>
        <w:ind w:left="360"/>
        <w:jc w:val="center"/>
        <w:rPr>
          <w:b/>
          <w:sz w:val="28"/>
          <w:szCs w:val="28"/>
        </w:rPr>
      </w:pPr>
      <w:r w:rsidRPr="00EC3379">
        <w:rPr>
          <w:b/>
          <w:sz w:val="28"/>
          <w:szCs w:val="28"/>
        </w:rPr>
        <w:t>Organe de règlement des différends de l’Organisation mondiale du commerce</w:t>
      </w:r>
    </w:p>
    <w:p w14:paraId="52C10668" w14:textId="77777777" w:rsidR="00D77939" w:rsidRPr="00EC3379" w:rsidRDefault="00D77939" w:rsidP="00D77939">
      <w:pPr>
        <w:spacing w:line="276" w:lineRule="auto"/>
        <w:ind w:left="360"/>
        <w:jc w:val="center"/>
        <w:rPr>
          <w:b/>
          <w:sz w:val="28"/>
          <w:szCs w:val="28"/>
        </w:rPr>
      </w:pPr>
    </w:p>
    <w:p w14:paraId="521F9920" w14:textId="77777777" w:rsidR="00D77939" w:rsidRDefault="00D77939" w:rsidP="00D77939">
      <w:pPr>
        <w:spacing w:line="276" w:lineRule="auto"/>
        <w:ind w:left="360"/>
        <w:jc w:val="center"/>
        <w:rPr>
          <w:b/>
          <w:sz w:val="28"/>
          <w:szCs w:val="28"/>
        </w:rPr>
      </w:pPr>
      <w:proofErr w:type="spellStart"/>
      <w:r w:rsidRPr="00EC3379">
        <w:rPr>
          <w:b/>
          <w:sz w:val="28"/>
          <w:szCs w:val="28"/>
        </w:rPr>
        <w:t>Cambologne</w:t>
      </w:r>
      <w:proofErr w:type="spellEnd"/>
      <w:r w:rsidRPr="00EC3379">
        <w:rPr>
          <w:b/>
          <w:sz w:val="28"/>
          <w:szCs w:val="28"/>
        </w:rPr>
        <w:t xml:space="preserve"> – Certaines mesures visant l’importation de silicium </w:t>
      </w:r>
    </w:p>
    <w:p w14:paraId="21423632" w14:textId="291C4444" w:rsidR="00D77939" w:rsidRPr="00EC3379" w:rsidRDefault="00D77939" w:rsidP="00D77939">
      <w:pPr>
        <w:spacing w:line="276" w:lineRule="auto"/>
        <w:ind w:left="360"/>
        <w:jc w:val="center"/>
        <w:rPr>
          <w:b/>
          <w:sz w:val="28"/>
          <w:szCs w:val="28"/>
        </w:rPr>
      </w:pPr>
      <w:r w:rsidRPr="00EC3379">
        <w:rPr>
          <w:b/>
          <w:sz w:val="28"/>
          <w:szCs w:val="28"/>
        </w:rPr>
        <w:t>(</w:t>
      </w:r>
      <w:proofErr w:type="spellStart"/>
      <w:r w:rsidRPr="00EC3379">
        <w:rPr>
          <w:b/>
          <w:sz w:val="28"/>
          <w:szCs w:val="28"/>
        </w:rPr>
        <w:t>Turnada</w:t>
      </w:r>
      <w:proofErr w:type="spellEnd"/>
      <w:r w:rsidRPr="00EC3379">
        <w:rPr>
          <w:b/>
          <w:sz w:val="28"/>
          <w:szCs w:val="28"/>
        </w:rPr>
        <w:t xml:space="preserve"> c. </w:t>
      </w:r>
      <w:proofErr w:type="spellStart"/>
      <w:r w:rsidRPr="00EC3379">
        <w:rPr>
          <w:b/>
          <w:sz w:val="28"/>
          <w:szCs w:val="28"/>
        </w:rPr>
        <w:t>Cambologne</w:t>
      </w:r>
      <w:proofErr w:type="spellEnd"/>
      <w:r w:rsidRPr="00EC3379">
        <w:rPr>
          <w:b/>
          <w:sz w:val="28"/>
          <w:szCs w:val="28"/>
        </w:rPr>
        <w:t>)</w:t>
      </w:r>
    </w:p>
    <w:p w14:paraId="423C7C5E" w14:textId="67FD1F72" w:rsidR="00D77939" w:rsidRPr="00EC3379" w:rsidRDefault="00D77939" w:rsidP="00D77939">
      <w:pPr>
        <w:spacing w:line="276" w:lineRule="auto"/>
        <w:jc w:val="both"/>
      </w:pPr>
    </w:p>
    <w:p w14:paraId="257BF6D2" w14:textId="77777777" w:rsidR="00D77939" w:rsidRPr="00EC3379" w:rsidRDefault="00D77939" w:rsidP="00D77939">
      <w:pPr>
        <w:pStyle w:val="Paragraphedeliste"/>
        <w:numPr>
          <w:ilvl w:val="0"/>
          <w:numId w:val="21"/>
        </w:numPr>
        <w:spacing w:line="276" w:lineRule="auto"/>
        <w:contextualSpacing/>
        <w:jc w:val="both"/>
        <w:rPr>
          <w:color w:val="000000"/>
        </w:rPr>
      </w:pPr>
      <w:r w:rsidRPr="00EC3379">
        <w:rPr>
          <w:color w:val="000000"/>
        </w:rPr>
        <w:t>La République</w:t>
      </w:r>
      <w:r>
        <w:rPr>
          <w:color w:val="000000"/>
        </w:rPr>
        <w:t xml:space="preserve"> fédérale</w:t>
      </w:r>
      <w:r w:rsidRPr="00EC3379">
        <w:rPr>
          <w:color w:val="000000"/>
        </w:rPr>
        <w:t xml:space="preserve"> de </w:t>
      </w:r>
      <w:proofErr w:type="spellStart"/>
      <w:r w:rsidRPr="00EC3379">
        <w:rPr>
          <w:color w:val="000000"/>
        </w:rPr>
        <w:t>Cambologne</w:t>
      </w:r>
      <w:proofErr w:type="spellEnd"/>
      <w:r w:rsidRPr="00EC3379">
        <w:rPr>
          <w:color w:val="000000"/>
        </w:rPr>
        <w:t xml:space="preserve"> est un État développé et compte parmi les plus grandes puissances économiques mondiales, avec un PIB de 18,57 milliards de dollars </w:t>
      </w:r>
      <w:proofErr w:type="spellStart"/>
      <w:r>
        <w:rPr>
          <w:color w:val="000000"/>
        </w:rPr>
        <w:t>cambolognais</w:t>
      </w:r>
      <w:proofErr w:type="spellEnd"/>
      <w:r>
        <w:rPr>
          <w:rStyle w:val="Appelnotedebasdep"/>
          <w:color w:val="000000"/>
        </w:rPr>
        <w:footnoteReference w:id="3"/>
      </w:r>
      <w:r>
        <w:rPr>
          <w:color w:val="000000"/>
        </w:rPr>
        <w:t xml:space="preserve"> en 2017</w:t>
      </w:r>
      <w:r w:rsidRPr="00EC3379">
        <w:rPr>
          <w:color w:val="000000"/>
        </w:rPr>
        <w:t xml:space="preserve">. Sa diversité géographique, son climat varié ainsi qu’une stabilité politique depuis près de 200 ans sont souvent mentionnés comme des atouts importants. Organisé sous forme de fédération depuis son indépendance, le pays est une démocratie considérée comme exemplaire à bien des égards. </w:t>
      </w:r>
    </w:p>
    <w:p w14:paraId="1FB89382" w14:textId="77777777" w:rsidR="00D77939" w:rsidRPr="00EC3379" w:rsidRDefault="00D77939" w:rsidP="00D77939">
      <w:pPr>
        <w:pStyle w:val="Paragraphedeliste"/>
        <w:spacing w:line="276" w:lineRule="auto"/>
        <w:jc w:val="both"/>
        <w:rPr>
          <w:color w:val="000000"/>
        </w:rPr>
      </w:pPr>
    </w:p>
    <w:p w14:paraId="06FFA511" w14:textId="77777777" w:rsidR="00D77939" w:rsidRPr="00EC3379" w:rsidRDefault="00D77939" w:rsidP="00D77939">
      <w:pPr>
        <w:pStyle w:val="Paragraphedeliste"/>
        <w:numPr>
          <w:ilvl w:val="0"/>
          <w:numId w:val="21"/>
        </w:numPr>
        <w:spacing w:line="276" w:lineRule="auto"/>
        <w:contextualSpacing/>
        <w:jc w:val="both"/>
        <w:rPr>
          <w:color w:val="000000"/>
        </w:rPr>
      </w:pPr>
      <w:r w:rsidRPr="00EC3379">
        <w:rPr>
          <w:color w:val="000000"/>
        </w:rPr>
        <w:t xml:space="preserve">Le dollar </w:t>
      </w:r>
      <w:proofErr w:type="spellStart"/>
      <w:r w:rsidRPr="00EC3379">
        <w:rPr>
          <w:color w:val="000000"/>
        </w:rPr>
        <w:t>cambolognais</w:t>
      </w:r>
      <w:proofErr w:type="spellEnd"/>
      <w:r>
        <w:rPr>
          <w:color w:val="000000"/>
        </w:rPr>
        <w:t xml:space="preserve"> </w:t>
      </w:r>
      <w:r w:rsidRPr="00EC3379">
        <w:rPr>
          <w:color w:val="000000"/>
        </w:rPr>
        <w:t>constitue la monnaie de référence des échanges commerciaux internationaux et est utilisé dans 75</w:t>
      </w:r>
      <w:r>
        <w:rPr>
          <w:color w:val="000000"/>
        </w:rPr>
        <w:t> </w:t>
      </w:r>
      <w:r w:rsidRPr="00EC3379">
        <w:rPr>
          <w:color w:val="000000"/>
        </w:rPr>
        <w:t xml:space="preserve">% des opérations mondiales. Elle fait partie du panier de </w:t>
      </w:r>
      <w:r>
        <w:rPr>
          <w:color w:val="000000"/>
        </w:rPr>
        <w:t>droits de tirage spéciaux (</w:t>
      </w:r>
      <w:r w:rsidRPr="00EC3379">
        <w:rPr>
          <w:color w:val="000000"/>
        </w:rPr>
        <w:t>DTS</w:t>
      </w:r>
      <w:r>
        <w:rPr>
          <w:color w:val="000000"/>
        </w:rPr>
        <w:t>)</w:t>
      </w:r>
      <w:r w:rsidRPr="00EC3379">
        <w:rPr>
          <w:color w:val="000000"/>
        </w:rPr>
        <w:t xml:space="preserve"> du </w:t>
      </w:r>
      <w:r>
        <w:rPr>
          <w:color w:val="000000"/>
        </w:rPr>
        <w:t>Fonds monétaire international (FMI)</w:t>
      </w:r>
      <w:r w:rsidRPr="00EC3379">
        <w:rPr>
          <w:color w:val="000000"/>
        </w:rPr>
        <w:t xml:space="preserve">. En raison de sa position dominante, son cours est extrêmement stable et les marchés surévaluent sa valeur malgré les nombreuses monétisations de la dette </w:t>
      </w:r>
      <w:proofErr w:type="spellStart"/>
      <w:r w:rsidRPr="00EC3379">
        <w:rPr>
          <w:color w:val="000000"/>
        </w:rPr>
        <w:t>cambolognaise</w:t>
      </w:r>
      <w:proofErr w:type="spellEnd"/>
      <w:r w:rsidRPr="00EC3379">
        <w:rPr>
          <w:color w:val="000000"/>
        </w:rPr>
        <w:t xml:space="preserve"> depuis 1974.</w:t>
      </w:r>
    </w:p>
    <w:p w14:paraId="09B5C6CB" w14:textId="77777777" w:rsidR="00D77939" w:rsidRPr="00EC3379" w:rsidRDefault="00D77939" w:rsidP="00D77939">
      <w:pPr>
        <w:pStyle w:val="Paragraphedeliste"/>
        <w:numPr>
          <w:ilvl w:val="0"/>
          <w:numId w:val="21"/>
        </w:numPr>
        <w:spacing w:line="276" w:lineRule="auto"/>
        <w:contextualSpacing/>
        <w:jc w:val="both"/>
        <w:rPr>
          <w:color w:val="000000"/>
        </w:rPr>
      </w:pPr>
      <w:r w:rsidRPr="00EC3379">
        <w:rPr>
          <w:color w:val="000000"/>
        </w:rPr>
        <w:lastRenderedPageBreak/>
        <w:t>À la suite de la crise de l’énergie du milieu des années</w:t>
      </w:r>
      <w:r>
        <w:rPr>
          <w:color w:val="000000"/>
        </w:rPr>
        <w:t> </w:t>
      </w:r>
      <w:r w:rsidRPr="00EC3379">
        <w:rPr>
          <w:color w:val="000000"/>
        </w:rPr>
        <w:t xml:space="preserve">1970, le gouvernement de la </w:t>
      </w:r>
      <w:proofErr w:type="spellStart"/>
      <w:r w:rsidRPr="00EC3379">
        <w:rPr>
          <w:color w:val="000000"/>
        </w:rPr>
        <w:t>Cambologne</w:t>
      </w:r>
      <w:proofErr w:type="spellEnd"/>
      <w:r w:rsidRPr="00EC3379">
        <w:rPr>
          <w:color w:val="000000"/>
        </w:rPr>
        <w:t xml:space="preserve"> a lancé des programmes – y compris certains incitatifs fiscaux – visant à favoriser une transition vers une fourniture d’électricité verte, encourageant les citoyens et les entreprises à se doter de panneaux photovoltaïques. Cette politique a été bien accueillie par la population et, dans le milieu des années</w:t>
      </w:r>
      <w:r>
        <w:rPr>
          <w:color w:val="000000"/>
        </w:rPr>
        <w:t> </w:t>
      </w:r>
      <w:r w:rsidRPr="00EC3379">
        <w:rPr>
          <w:color w:val="000000"/>
        </w:rPr>
        <w:t xml:space="preserve">1990, la fermeture des centrales à charbon pour les remplacer par des énergies moins polluantes a été décidée par le gouvernement à la suite d’un référendum national. L’adoption de ces mesures ainsi que l’existence de ressources importantes de silicium sur le territoire de la </w:t>
      </w:r>
      <w:proofErr w:type="spellStart"/>
      <w:r w:rsidRPr="00EC3379">
        <w:rPr>
          <w:color w:val="000000"/>
        </w:rPr>
        <w:t>Cambologne</w:t>
      </w:r>
      <w:proofErr w:type="spellEnd"/>
      <w:r w:rsidRPr="00EC3379">
        <w:rPr>
          <w:color w:val="000000"/>
        </w:rPr>
        <w:t xml:space="preserve"> </w:t>
      </w:r>
      <w:r>
        <w:rPr>
          <w:color w:val="000000"/>
        </w:rPr>
        <w:t>ont</w:t>
      </w:r>
      <w:r w:rsidRPr="00EC3379">
        <w:rPr>
          <w:color w:val="000000"/>
        </w:rPr>
        <w:t xml:space="preserve"> permis le développement d’une puissante industrie de panneaux photovoltaïques, faisant du pays un des chefs de file mondiaux dans ce secteur. </w:t>
      </w:r>
    </w:p>
    <w:p w14:paraId="1D9801AF" w14:textId="77777777" w:rsidR="00D77939" w:rsidRPr="00EC3379" w:rsidRDefault="00D77939" w:rsidP="00D77939">
      <w:pPr>
        <w:spacing w:line="276" w:lineRule="auto"/>
        <w:jc w:val="both"/>
        <w:rPr>
          <w:color w:val="000000"/>
        </w:rPr>
      </w:pPr>
    </w:p>
    <w:p w14:paraId="6B85694B" w14:textId="77777777" w:rsidR="00D77939" w:rsidRPr="002D759C" w:rsidRDefault="00D77939" w:rsidP="00D77939">
      <w:pPr>
        <w:pStyle w:val="Paragraphedeliste"/>
        <w:numPr>
          <w:ilvl w:val="0"/>
          <w:numId w:val="21"/>
        </w:numPr>
        <w:spacing w:line="276" w:lineRule="auto"/>
        <w:contextualSpacing/>
        <w:jc w:val="both"/>
        <w:rPr>
          <w:color w:val="000000"/>
        </w:rPr>
      </w:pPr>
      <w:r w:rsidRPr="002D759C">
        <w:rPr>
          <w:color w:val="000000"/>
        </w:rPr>
        <w:t xml:space="preserve">Depuis 2009, les exportations de panneaux photovoltaïques et de silicium </w:t>
      </w:r>
      <w:proofErr w:type="spellStart"/>
      <w:r w:rsidRPr="002D759C">
        <w:rPr>
          <w:color w:val="000000"/>
        </w:rPr>
        <w:t>cambolognais</w:t>
      </w:r>
      <w:proofErr w:type="spellEnd"/>
      <w:r w:rsidRPr="002D759C">
        <w:rPr>
          <w:color w:val="000000"/>
        </w:rPr>
        <w:t xml:space="preserve"> ont chuté drastiquement. Ceci s’explique notamment par l’obsolescence</w:t>
      </w:r>
      <w:r w:rsidRPr="002D759C">
        <w:rPr>
          <w:rStyle w:val="Marquedecommentaire"/>
          <w:sz w:val="24"/>
          <w:szCs w:val="24"/>
        </w:rPr>
        <w:t xml:space="preserve"> des technologies utilisées en </w:t>
      </w:r>
      <w:proofErr w:type="spellStart"/>
      <w:r w:rsidRPr="002D759C">
        <w:rPr>
          <w:rStyle w:val="Marquedecommentaire"/>
          <w:sz w:val="24"/>
          <w:szCs w:val="24"/>
        </w:rPr>
        <w:t>Cambologne</w:t>
      </w:r>
      <w:proofErr w:type="spellEnd"/>
      <w:r w:rsidRPr="002D759C">
        <w:rPr>
          <w:rStyle w:val="Marquedecommentaire"/>
          <w:sz w:val="24"/>
          <w:szCs w:val="24"/>
        </w:rPr>
        <w:t xml:space="preserve"> pour l’extraction </w:t>
      </w:r>
      <w:r w:rsidRPr="002D759C">
        <w:rPr>
          <w:color w:val="000000"/>
        </w:rPr>
        <w:t xml:space="preserve">de silice ainsi que par des pratiques de dumping et des programmes de subventionnement des industries de l’État du </w:t>
      </w:r>
      <w:proofErr w:type="spellStart"/>
      <w:r w:rsidRPr="002D759C">
        <w:rPr>
          <w:color w:val="000000"/>
        </w:rPr>
        <w:t>Milieuland</w:t>
      </w:r>
      <w:proofErr w:type="spellEnd"/>
      <w:r w:rsidRPr="002D759C">
        <w:rPr>
          <w:color w:val="000000"/>
        </w:rPr>
        <w:t>.</w:t>
      </w:r>
    </w:p>
    <w:p w14:paraId="78255076" w14:textId="77777777" w:rsidR="00D77939" w:rsidRPr="002D759C" w:rsidRDefault="00D77939" w:rsidP="00D77939">
      <w:pPr>
        <w:spacing w:line="276" w:lineRule="auto"/>
        <w:jc w:val="both"/>
        <w:rPr>
          <w:color w:val="000000"/>
        </w:rPr>
      </w:pPr>
    </w:p>
    <w:p w14:paraId="4A8CC690" w14:textId="77777777" w:rsidR="00D77939" w:rsidRPr="00EC3379" w:rsidRDefault="00D77939" w:rsidP="00D77939">
      <w:pPr>
        <w:pStyle w:val="Paragraphedeliste"/>
        <w:numPr>
          <w:ilvl w:val="0"/>
          <w:numId w:val="21"/>
        </w:numPr>
        <w:spacing w:line="276" w:lineRule="auto"/>
        <w:contextualSpacing/>
        <w:jc w:val="both"/>
      </w:pPr>
      <w:r w:rsidRPr="00EC3379">
        <w:rPr>
          <w:color w:val="000000"/>
        </w:rPr>
        <w:t>Le 21 octobre 2016, un nouveau premier ministre</w:t>
      </w:r>
      <w:r>
        <w:rPr>
          <w:color w:val="000000"/>
        </w:rPr>
        <w:t xml:space="preserve"> de la </w:t>
      </w:r>
      <w:proofErr w:type="spellStart"/>
      <w:r>
        <w:rPr>
          <w:color w:val="000000"/>
        </w:rPr>
        <w:t>Cambologne</w:t>
      </w:r>
      <w:proofErr w:type="spellEnd"/>
      <w:r w:rsidRPr="00EC3379">
        <w:rPr>
          <w:color w:val="000000"/>
        </w:rPr>
        <w:t xml:space="preserve">, Eliott Maxime, a été élu à l’issue d’un scrutin très contesté. Tout au long de sa campagne électorale, </w:t>
      </w:r>
      <w:r>
        <w:rPr>
          <w:color w:val="000000"/>
        </w:rPr>
        <w:t xml:space="preserve">il </w:t>
      </w:r>
      <w:r w:rsidRPr="00EC3379">
        <w:rPr>
          <w:color w:val="000000"/>
        </w:rPr>
        <w:t>s’est affiché comme un chantre du populisme, climatosceptique, a ouvertement critiqué les institutions multilatérales et l’afflux «</w:t>
      </w:r>
      <w:r>
        <w:rPr>
          <w:color w:val="000000"/>
        </w:rPr>
        <w:t> massif </w:t>
      </w:r>
      <w:r w:rsidRPr="00EC3379">
        <w:rPr>
          <w:color w:val="000000"/>
        </w:rPr>
        <w:t>» de migrants dans son pays. Il n’a eu de cesse de pointer du doigt la concurrence étrangère «</w:t>
      </w:r>
      <w:r>
        <w:rPr>
          <w:color w:val="000000"/>
        </w:rPr>
        <w:t> </w:t>
      </w:r>
      <w:r w:rsidRPr="00EC3379">
        <w:rPr>
          <w:color w:val="000000"/>
        </w:rPr>
        <w:t xml:space="preserve">facilitée par les accords </w:t>
      </w:r>
      <w:r>
        <w:rPr>
          <w:color w:val="000000"/>
        </w:rPr>
        <w:t>de libre-</w:t>
      </w:r>
      <w:r w:rsidRPr="00EC3379">
        <w:rPr>
          <w:color w:val="000000"/>
        </w:rPr>
        <w:t>échange qui devraient être renégociés ou déchirés</w:t>
      </w:r>
      <w:r>
        <w:rPr>
          <w:color w:val="000000"/>
        </w:rPr>
        <w:t> </w:t>
      </w:r>
      <w:r w:rsidRPr="00EC3379">
        <w:rPr>
          <w:color w:val="000000"/>
        </w:rPr>
        <w:t xml:space="preserve">» (discours </w:t>
      </w:r>
      <w:r>
        <w:rPr>
          <w:color w:val="000000"/>
        </w:rPr>
        <w:t>tenu au Stade</w:t>
      </w:r>
      <w:r w:rsidRPr="00EC3379">
        <w:rPr>
          <w:color w:val="000000"/>
        </w:rPr>
        <w:t xml:space="preserve"> de l’Alliance des Rivières durant la campagne électorale, le 15 août 2016). </w:t>
      </w:r>
    </w:p>
    <w:p w14:paraId="15AA5A5B" w14:textId="77777777" w:rsidR="00D77939" w:rsidRPr="00EC3379" w:rsidRDefault="00D77939" w:rsidP="00D77939">
      <w:pPr>
        <w:spacing w:line="276" w:lineRule="auto"/>
        <w:jc w:val="both"/>
      </w:pPr>
    </w:p>
    <w:p w14:paraId="435918F2" w14:textId="77777777" w:rsidR="00D77939" w:rsidRPr="00EC3379" w:rsidRDefault="00D77939" w:rsidP="00D77939">
      <w:pPr>
        <w:pStyle w:val="Paragraphedeliste"/>
        <w:numPr>
          <w:ilvl w:val="0"/>
          <w:numId w:val="21"/>
        </w:numPr>
        <w:spacing w:line="276" w:lineRule="auto"/>
        <w:contextualSpacing/>
        <w:jc w:val="both"/>
      </w:pPr>
      <w:r w:rsidRPr="00EC3379">
        <w:t xml:space="preserve">Le </w:t>
      </w:r>
      <w:proofErr w:type="spellStart"/>
      <w:r w:rsidRPr="00EC3379">
        <w:t>Turnada</w:t>
      </w:r>
      <w:proofErr w:type="spellEnd"/>
      <w:r w:rsidRPr="00EC3379">
        <w:t xml:space="preserve"> est un pays développé se hissant au 30</w:t>
      </w:r>
      <w:r w:rsidRPr="00EC3379">
        <w:rPr>
          <w:vertAlign w:val="superscript"/>
        </w:rPr>
        <w:t>e</w:t>
      </w:r>
      <w:r w:rsidRPr="00EC3379">
        <w:t xml:space="preserve"> rang économique mondial. Son économie est florissante : abondance de ressources naturelles, force hydroélectrique, main-d’œuvre éduquée, innovation et dynamisme en recherche et développement, et marchés ouverts et libéralisés. Bien que le </w:t>
      </w:r>
      <w:proofErr w:type="spellStart"/>
      <w:r w:rsidRPr="00EC3379">
        <w:t>Turnada</w:t>
      </w:r>
      <w:proofErr w:type="spellEnd"/>
      <w:r w:rsidRPr="00EC3379">
        <w:t xml:space="preserve"> tente de diversifier ses marchés d’exportation, il est surtout dépendant de son voisin du sud, la </w:t>
      </w:r>
      <w:proofErr w:type="spellStart"/>
      <w:r w:rsidRPr="00EC3379">
        <w:t>Cambologne</w:t>
      </w:r>
      <w:proofErr w:type="spellEnd"/>
      <w:r w:rsidRPr="00EC3379">
        <w:t xml:space="preserve">, vers lequel sont dirigées </w:t>
      </w:r>
      <w:r>
        <w:t>72 </w:t>
      </w:r>
      <w:r w:rsidRPr="00EC3379">
        <w:t xml:space="preserve">% de ses exportations. </w:t>
      </w:r>
      <w:r w:rsidRPr="00EC3379">
        <w:rPr>
          <w:color w:val="000000"/>
        </w:rPr>
        <w:t xml:space="preserve">Gertrude </w:t>
      </w:r>
      <w:proofErr w:type="spellStart"/>
      <w:r w:rsidRPr="00EC3379">
        <w:rPr>
          <w:color w:val="000000"/>
        </w:rPr>
        <w:t>Avazom</w:t>
      </w:r>
      <w:proofErr w:type="spellEnd"/>
      <w:r w:rsidRPr="00EC3379">
        <w:rPr>
          <w:color w:val="000000"/>
        </w:rPr>
        <w:t xml:space="preserve"> en est la présidente depuis janvier 2011</w:t>
      </w:r>
      <w:r>
        <w:rPr>
          <w:color w:val="000000"/>
        </w:rPr>
        <w:t xml:space="preserve"> (elle a été réélue en janvier 2016 pour un second mandat de cinq ans).</w:t>
      </w:r>
    </w:p>
    <w:p w14:paraId="4C1EC51E" w14:textId="77777777" w:rsidR="00D77939" w:rsidRPr="00EC3379" w:rsidRDefault="00D77939" w:rsidP="00D77939">
      <w:pPr>
        <w:spacing w:line="276" w:lineRule="auto"/>
        <w:jc w:val="both"/>
      </w:pPr>
    </w:p>
    <w:p w14:paraId="537CFB7F" w14:textId="77777777" w:rsidR="00D77939" w:rsidRPr="00EC3379" w:rsidRDefault="00D77939" w:rsidP="00D77939">
      <w:pPr>
        <w:pStyle w:val="Paragraphedeliste"/>
        <w:numPr>
          <w:ilvl w:val="0"/>
          <w:numId w:val="21"/>
        </w:numPr>
        <w:spacing w:line="276" w:lineRule="auto"/>
        <w:contextualSpacing/>
        <w:jc w:val="both"/>
      </w:pPr>
      <w:r w:rsidRPr="00EC3379">
        <w:t xml:space="preserve">Le </w:t>
      </w:r>
      <w:proofErr w:type="spellStart"/>
      <w:r w:rsidRPr="00EC3379">
        <w:t>Turnada</w:t>
      </w:r>
      <w:proofErr w:type="spellEnd"/>
      <w:r w:rsidRPr="00EC3379">
        <w:t xml:space="preserve"> et la </w:t>
      </w:r>
      <w:proofErr w:type="spellStart"/>
      <w:r w:rsidRPr="00EC3379">
        <w:t>Cambologne</w:t>
      </w:r>
      <w:proofErr w:type="spellEnd"/>
      <w:r w:rsidRPr="00EC3379">
        <w:t xml:space="preserve"> ont de tout temps entretenu de bonnes relations. S’ils ont connu quelques périodes moins heureuses</w:t>
      </w:r>
      <w:r>
        <w:t>,</w:t>
      </w:r>
      <w:r w:rsidRPr="00EC3379">
        <w:t xml:space="preserve"> comme celle de l’incendie du palais du premier ministre </w:t>
      </w:r>
      <w:proofErr w:type="spellStart"/>
      <w:r w:rsidRPr="00EC3379">
        <w:t>cambolognais</w:t>
      </w:r>
      <w:proofErr w:type="spellEnd"/>
      <w:r w:rsidRPr="00EC3379">
        <w:t xml:space="preserve"> déclenché en 1818 par les troupes </w:t>
      </w:r>
      <w:proofErr w:type="spellStart"/>
      <w:r w:rsidRPr="00EC3379">
        <w:t>turnadiennes</w:t>
      </w:r>
      <w:proofErr w:type="spellEnd"/>
      <w:r w:rsidRPr="00EC3379">
        <w:t xml:space="preserve"> lors d’un conflit territorial, les deux États ont</w:t>
      </w:r>
      <w:r>
        <w:t>, par la suite,</w:t>
      </w:r>
      <w:r w:rsidRPr="00EC3379">
        <w:t xml:space="preserve"> conclu des traités d’amitié ainsi que de surveillance de leur frontière commune. Ils ont en outre combattu côte à côte lors des deux </w:t>
      </w:r>
      <w:r>
        <w:t>g</w:t>
      </w:r>
      <w:r w:rsidRPr="00EC3379">
        <w:t xml:space="preserve">randes </w:t>
      </w:r>
      <w:r>
        <w:t>g</w:t>
      </w:r>
      <w:r w:rsidRPr="00EC3379">
        <w:t>uerres et font partie des mêmes organisations d’alliance stratégique. Les deux États sont membres fondateurs de l’O</w:t>
      </w:r>
      <w:r>
        <w:t>rganisation mondiale du commerce (OMC)</w:t>
      </w:r>
      <w:r w:rsidRPr="00EC3379">
        <w:t xml:space="preserve">, de l’Organisation des Nations Unies (ONU), du </w:t>
      </w:r>
      <w:r>
        <w:t>FMI</w:t>
      </w:r>
      <w:r w:rsidRPr="00EC3379">
        <w:t xml:space="preserve"> et de la Banque mondiale. Ils sont </w:t>
      </w:r>
      <w:proofErr w:type="gramStart"/>
      <w:r w:rsidRPr="00EC3379">
        <w:t>parties</w:t>
      </w:r>
      <w:proofErr w:type="gramEnd"/>
      <w:r w:rsidRPr="00EC3379">
        <w:t xml:space="preserve"> </w:t>
      </w:r>
      <w:r w:rsidRPr="00EC3379">
        <w:lastRenderedPageBreak/>
        <w:t>aux Pactes de 1966 sur les droits civils et politiques</w:t>
      </w:r>
      <w:r>
        <w:t>,</w:t>
      </w:r>
      <w:r w:rsidRPr="00EC3379">
        <w:t xml:space="preserve"> et sur les droits économiques, sociaux et culturels. Ils ont ratifié les huit conventions fondamentales de l’Organisation internationale du travail (OIT).</w:t>
      </w:r>
      <w:r>
        <w:t xml:space="preserve"> Le </w:t>
      </w:r>
      <w:proofErr w:type="spellStart"/>
      <w:r>
        <w:t>Turnada</w:t>
      </w:r>
      <w:proofErr w:type="spellEnd"/>
      <w:r>
        <w:t xml:space="preserve"> s’est abstenu lors de l’adoption de la Déclaration sur les droits et principes fondamentaux du travail de l’OIT alors que la </w:t>
      </w:r>
      <w:proofErr w:type="spellStart"/>
      <w:r>
        <w:t>Cambologne</w:t>
      </w:r>
      <w:proofErr w:type="spellEnd"/>
      <w:r>
        <w:t xml:space="preserve"> a voté en sa faveur, ayant été l’un de ses promoteurs. </w:t>
      </w:r>
      <w:r w:rsidRPr="00EC3379">
        <w:t xml:space="preserve"> </w:t>
      </w:r>
    </w:p>
    <w:p w14:paraId="7CC90AAE" w14:textId="77777777" w:rsidR="00D77939" w:rsidRPr="00EC3379" w:rsidRDefault="00D77939" w:rsidP="00D77939">
      <w:pPr>
        <w:pStyle w:val="Paragraphedeliste"/>
        <w:spacing w:line="276" w:lineRule="auto"/>
      </w:pPr>
    </w:p>
    <w:p w14:paraId="47ABA35B" w14:textId="77777777" w:rsidR="00D77939" w:rsidRPr="00EC3379" w:rsidRDefault="00D77939" w:rsidP="00D77939">
      <w:pPr>
        <w:pStyle w:val="Paragraphedeliste"/>
        <w:numPr>
          <w:ilvl w:val="0"/>
          <w:numId w:val="21"/>
        </w:numPr>
        <w:spacing w:line="276" w:lineRule="auto"/>
        <w:contextualSpacing/>
        <w:jc w:val="both"/>
      </w:pPr>
      <w:r w:rsidRPr="00EC3379">
        <w:t xml:space="preserve">Ils ont par ailleurs conclu un accord de libre-échange </w:t>
      </w:r>
      <w:r>
        <w:t>très</w:t>
      </w:r>
      <w:r w:rsidRPr="00EC3379">
        <w:t xml:space="preserve"> intégré en 1994, l’Accord de libre-échange des États continentaux, l’ALEEC. Cette intégration régionale met en place un régime plus poussé que celui de l’Organisation mondiale du commerce (OMC), notamment dans le domaine de la propriété intellectuelle et des investissements. Il comporte également un mécanisme de règlement des différends, similaire </w:t>
      </w:r>
      <w:r>
        <w:t>à celui</w:t>
      </w:r>
      <w:r w:rsidRPr="00EC3379">
        <w:t xml:space="preserve"> de l’OMC.</w:t>
      </w:r>
    </w:p>
    <w:p w14:paraId="1EA6B480" w14:textId="77777777" w:rsidR="00D77939" w:rsidRPr="00EC3379" w:rsidRDefault="00D77939" w:rsidP="00D77939">
      <w:pPr>
        <w:spacing w:line="276" w:lineRule="auto"/>
        <w:jc w:val="both"/>
      </w:pPr>
    </w:p>
    <w:p w14:paraId="7C674F30" w14:textId="77777777" w:rsidR="00D77939" w:rsidRPr="00EC3379" w:rsidRDefault="00D77939" w:rsidP="00D77939">
      <w:pPr>
        <w:pStyle w:val="Paragraphedeliste"/>
        <w:numPr>
          <w:ilvl w:val="0"/>
          <w:numId w:val="21"/>
        </w:numPr>
        <w:spacing w:line="276" w:lineRule="auto"/>
        <w:contextualSpacing/>
        <w:jc w:val="both"/>
      </w:pPr>
      <w:r w:rsidRPr="00EC3379">
        <w:t xml:space="preserve">Depuis peu, les relations entre la </w:t>
      </w:r>
      <w:proofErr w:type="spellStart"/>
      <w:r w:rsidRPr="00EC3379">
        <w:t>Cambologne</w:t>
      </w:r>
      <w:proofErr w:type="spellEnd"/>
      <w:r w:rsidRPr="00EC3379">
        <w:t xml:space="preserve"> et le </w:t>
      </w:r>
      <w:proofErr w:type="spellStart"/>
      <w:r w:rsidRPr="00EC3379">
        <w:t>Turnada</w:t>
      </w:r>
      <w:proofErr w:type="spellEnd"/>
      <w:r w:rsidRPr="00EC3379">
        <w:t xml:space="preserve"> se dégradent considérablement. </w:t>
      </w:r>
    </w:p>
    <w:p w14:paraId="2255E996" w14:textId="77777777" w:rsidR="00D77939" w:rsidRPr="00EC3379" w:rsidRDefault="00D77939" w:rsidP="00D77939">
      <w:pPr>
        <w:pStyle w:val="Paragraphedeliste"/>
        <w:spacing w:line="276" w:lineRule="auto"/>
      </w:pPr>
    </w:p>
    <w:p w14:paraId="54EEF0CA" w14:textId="77777777" w:rsidR="00D77939" w:rsidRPr="00EC3379" w:rsidRDefault="00D77939" w:rsidP="00D77939">
      <w:pPr>
        <w:pStyle w:val="Paragraphedeliste"/>
        <w:numPr>
          <w:ilvl w:val="0"/>
          <w:numId w:val="21"/>
        </w:numPr>
        <w:spacing w:line="276" w:lineRule="auto"/>
        <w:contextualSpacing/>
        <w:jc w:val="both"/>
      </w:pPr>
      <w:r w:rsidRPr="00E61931">
        <w:t>Le premier ministre</w:t>
      </w:r>
      <w:r>
        <w:t xml:space="preserve"> </w:t>
      </w:r>
      <w:proofErr w:type="spellStart"/>
      <w:r>
        <w:t>cambolognais</w:t>
      </w:r>
      <w:proofErr w:type="spellEnd"/>
      <w:r w:rsidRPr="00E61931">
        <w:t>, Eliott Maxime,</w:t>
      </w:r>
      <w:r w:rsidRPr="00EC3379">
        <w:t xml:space="preserve"> désireux de satisfaire sa base électorale, semble vouloir remettre en cause plusieurs acquis des dernières décennies, </w:t>
      </w:r>
      <w:r>
        <w:t>notamment</w:t>
      </w:r>
      <w:r w:rsidRPr="00EC3379">
        <w:t xml:space="preserve"> </w:t>
      </w:r>
      <w:r>
        <w:t>d</w:t>
      </w:r>
      <w:r w:rsidRPr="00EC3379">
        <w:t xml:space="preserve">ans le domaine des relations commerciales. Cette redéfinition provoque une certaine incertitude et affecte nécessairement le </w:t>
      </w:r>
      <w:proofErr w:type="spellStart"/>
      <w:r w:rsidRPr="00EC3379">
        <w:t>Turnada</w:t>
      </w:r>
      <w:proofErr w:type="spellEnd"/>
      <w:r w:rsidRPr="00EC3379">
        <w:t xml:space="preserve"> dont les exportations se trouvent touchées. Prétextant vouloir rétablir sa balance comme</w:t>
      </w:r>
      <w:r>
        <w:t>rciale déficitaire, le nouveau p</w:t>
      </w:r>
      <w:r w:rsidRPr="00EC3379">
        <w:t xml:space="preserve">remier ministre prend plusieurs décisions. </w:t>
      </w:r>
    </w:p>
    <w:p w14:paraId="6D98524B" w14:textId="77777777" w:rsidR="00D77939" w:rsidRPr="00EC3379" w:rsidRDefault="00D77939" w:rsidP="00D77939">
      <w:pPr>
        <w:pStyle w:val="Paragraphedeliste"/>
        <w:spacing w:line="276" w:lineRule="auto"/>
        <w:rPr>
          <w:color w:val="000000"/>
        </w:rPr>
      </w:pPr>
    </w:p>
    <w:p w14:paraId="0799EA15" w14:textId="77777777" w:rsidR="00D77939" w:rsidRPr="00EC3379" w:rsidRDefault="00D77939" w:rsidP="00D77939">
      <w:pPr>
        <w:pStyle w:val="Paragraphedeliste"/>
        <w:numPr>
          <w:ilvl w:val="0"/>
          <w:numId w:val="21"/>
        </w:numPr>
        <w:spacing w:line="276" w:lineRule="auto"/>
        <w:contextualSpacing/>
        <w:jc w:val="both"/>
      </w:pPr>
      <w:r w:rsidRPr="00EC3379">
        <w:rPr>
          <w:color w:val="000000"/>
        </w:rPr>
        <w:t>Son premier geste comme premier ministre a été de signer un décret</w:t>
      </w:r>
      <w:r>
        <w:rPr>
          <w:color w:val="000000"/>
        </w:rPr>
        <w:t>,</w:t>
      </w:r>
      <w:r w:rsidRPr="00EC3379">
        <w:rPr>
          <w:rStyle w:val="Marquedecommentaire"/>
        </w:rPr>
        <w:t xml:space="preserve"> l</w:t>
      </w:r>
      <w:r w:rsidRPr="00EC3379">
        <w:rPr>
          <w:color w:val="000000"/>
        </w:rPr>
        <w:t>e 22 octobre 2016</w:t>
      </w:r>
      <w:r>
        <w:rPr>
          <w:color w:val="000000"/>
        </w:rPr>
        <w:t>,</w:t>
      </w:r>
      <w:r w:rsidRPr="00EC3379">
        <w:rPr>
          <w:color w:val="000000"/>
        </w:rPr>
        <w:t xml:space="preserve"> retirant la </w:t>
      </w:r>
      <w:proofErr w:type="spellStart"/>
      <w:r w:rsidRPr="00EC3379">
        <w:rPr>
          <w:color w:val="000000"/>
        </w:rPr>
        <w:t>Cambologne</w:t>
      </w:r>
      <w:proofErr w:type="spellEnd"/>
      <w:r w:rsidRPr="00EC3379">
        <w:rPr>
          <w:color w:val="000000"/>
        </w:rPr>
        <w:t xml:space="preserve"> de l’Accord </w:t>
      </w:r>
      <w:r>
        <w:rPr>
          <w:color w:val="000000"/>
        </w:rPr>
        <w:t>t</w:t>
      </w:r>
      <w:r w:rsidRPr="00EC3379">
        <w:rPr>
          <w:color w:val="000000"/>
        </w:rPr>
        <w:t xml:space="preserve">ransocéanique (ATO), un accord de commerce conclu en 2015 entre quinze pays développés et en développement, dont le </w:t>
      </w:r>
      <w:proofErr w:type="spellStart"/>
      <w:r w:rsidRPr="00EC3379">
        <w:rPr>
          <w:color w:val="000000"/>
        </w:rPr>
        <w:t>Turnada</w:t>
      </w:r>
      <w:proofErr w:type="spellEnd"/>
      <w:r w:rsidRPr="00EC3379">
        <w:rPr>
          <w:color w:val="000000"/>
        </w:rPr>
        <w:t xml:space="preserve"> faisait </w:t>
      </w:r>
      <w:r>
        <w:rPr>
          <w:color w:val="000000"/>
        </w:rPr>
        <w:t xml:space="preserve">aussi </w:t>
      </w:r>
      <w:r w:rsidRPr="00EC3379">
        <w:rPr>
          <w:color w:val="000000"/>
        </w:rPr>
        <w:t xml:space="preserve">partie. </w:t>
      </w:r>
    </w:p>
    <w:p w14:paraId="36B5CB39" w14:textId="77777777" w:rsidR="00D77939" w:rsidRPr="00EC3379" w:rsidRDefault="00D77939" w:rsidP="00D77939">
      <w:pPr>
        <w:pStyle w:val="Paragraphedeliste"/>
        <w:spacing w:line="276" w:lineRule="auto"/>
      </w:pPr>
    </w:p>
    <w:p w14:paraId="774207E5" w14:textId="77777777" w:rsidR="00D77939" w:rsidRPr="00EC3379" w:rsidRDefault="00D77939" w:rsidP="00D77939">
      <w:pPr>
        <w:pStyle w:val="Paragraphedeliste"/>
        <w:numPr>
          <w:ilvl w:val="0"/>
          <w:numId w:val="21"/>
        </w:numPr>
        <w:spacing w:line="276" w:lineRule="auto"/>
        <w:contextualSpacing/>
        <w:jc w:val="both"/>
      </w:pPr>
      <w:r w:rsidRPr="00EC3379">
        <w:t xml:space="preserve">Depuis son élection, il a aussi initié un nombre considérable d’enquêtes nationales en matière de subvention et de dumping. En effet, selon les données du ministère </w:t>
      </w:r>
      <w:proofErr w:type="spellStart"/>
      <w:r w:rsidRPr="00EC3379">
        <w:t>cambolognais</w:t>
      </w:r>
      <w:proofErr w:type="spellEnd"/>
      <w:r w:rsidRPr="00EC3379">
        <w:t xml:space="preserve"> du Commerce, on note une augmentation de 65</w:t>
      </w:r>
      <w:r>
        <w:t> </w:t>
      </w:r>
      <w:r w:rsidRPr="00EC3379">
        <w:t xml:space="preserve">% des enquêtes. Des entreprises importantes du </w:t>
      </w:r>
      <w:proofErr w:type="spellStart"/>
      <w:r w:rsidRPr="00EC3379">
        <w:t>Turnada</w:t>
      </w:r>
      <w:proofErr w:type="spellEnd"/>
      <w:r w:rsidRPr="00EC3379">
        <w:t xml:space="preserve"> sont visées par ces dernières, dont l’entreprise de construction aéronautique bien connue, </w:t>
      </w:r>
      <w:proofErr w:type="spellStart"/>
      <w:r w:rsidRPr="00EC3379">
        <w:t>Turnadier</w:t>
      </w:r>
      <w:proofErr w:type="spellEnd"/>
      <w:r w:rsidRPr="00EC3379">
        <w:t xml:space="preserve">. En définitive, la Commission internationale du commerce de la </w:t>
      </w:r>
      <w:proofErr w:type="spellStart"/>
      <w:r w:rsidRPr="00EC3379">
        <w:t>Cambologne</w:t>
      </w:r>
      <w:proofErr w:type="spellEnd"/>
      <w:r w:rsidRPr="00EC3379">
        <w:t xml:space="preserve">, l’instance nationale compétente pour déterminer l’existence d’un dommage en cas d’enquête nationale, a conclu en janvier 2018 qu’il n’y avait pas eu de pratique de dumping ou de subvention dommageable dans le cas de </w:t>
      </w:r>
      <w:proofErr w:type="spellStart"/>
      <w:r w:rsidRPr="00EC3379">
        <w:t>Turnadier</w:t>
      </w:r>
      <w:proofErr w:type="spellEnd"/>
      <w:r w:rsidRPr="00EC3379">
        <w:t xml:space="preserve">. Il n’en demeure pas moins que </w:t>
      </w:r>
      <w:r>
        <w:t>cette enquête n’est pas dénuée de portée</w:t>
      </w:r>
      <w:r w:rsidRPr="00EC3379">
        <w:t>. Entre autres, en raison de cette enquête, la compagnie Air Lys</w:t>
      </w:r>
      <w:r>
        <w:rPr>
          <w:rStyle w:val="Appelnotedebasdep"/>
        </w:rPr>
        <w:footnoteReference w:id="4"/>
      </w:r>
      <w:r>
        <w:t xml:space="preserve"> </w:t>
      </w:r>
      <w:r w:rsidRPr="00EC3379">
        <w:t xml:space="preserve">avait annoncé reconsidérer </w:t>
      </w:r>
      <w:r w:rsidRPr="00EC3379">
        <w:lastRenderedPageBreak/>
        <w:t xml:space="preserve">sa commande récente de 80 aéronefs de dernière génération effectuée auprès de </w:t>
      </w:r>
      <w:proofErr w:type="spellStart"/>
      <w:r w:rsidRPr="00EC3379">
        <w:t>Turnadier</w:t>
      </w:r>
      <w:proofErr w:type="spellEnd"/>
      <w:r>
        <w:t>, ce qui avait entraîné une grande fluctuation du cours en bourse de</w:t>
      </w:r>
      <w:r w:rsidRPr="00EC3379">
        <w:t xml:space="preserve"> l’action de </w:t>
      </w:r>
      <w:proofErr w:type="spellStart"/>
      <w:r w:rsidRPr="00EC3379">
        <w:t>Turnadier</w:t>
      </w:r>
      <w:proofErr w:type="spellEnd"/>
      <w:r w:rsidRPr="00EC3379">
        <w:t xml:space="preserve"> durant ce processus d’enquête.</w:t>
      </w:r>
    </w:p>
    <w:p w14:paraId="3B35D341" w14:textId="77777777" w:rsidR="00D77939" w:rsidRPr="00EC3379" w:rsidRDefault="00D77939" w:rsidP="00D77939">
      <w:pPr>
        <w:spacing w:line="276" w:lineRule="auto"/>
        <w:jc w:val="both"/>
      </w:pPr>
    </w:p>
    <w:p w14:paraId="1AF63038" w14:textId="77777777" w:rsidR="00D77939" w:rsidRPr="00E61931" w:rsidRDefault="00D77939" w:rsidP="00D77939">
      <w:pPr>
        <w:pStyle w:val="Paragraphedeliste"/>
        <w:numPr>
          <w:ilvl w:val="0"/>
          <w:numId w:val="21"/>
        </w:numPr>
        <w:spacing w:line="276" w:lineRule="auto"/>
        <w:contextualSpacing/>
        <w:jc w:val="both"/>
      </w:pPr>
      <w:r w:rsidRPr="00EC3379">
        <w:t xml:space="preserve">Les relations commerciales entre la </w:t>
      </w:r>
      <w:proofErr w:type="spellStart"/>
      <w:r w:rsidRPr="00EC3379">
        <w:t>Cambologne</w:t>
      </w:r>
      <w:proofErr w:type="spellEnd"/>
      <w:r w:rsidRPr="00EC3379">
        <w:t xml:space="preserve"> et le </w:t>
      </w:r>
      <w:proofErr w:type="spellStart"/>
      <w:r w:rsidRPr="00EC3379">
        <w:t>Turnada</w:t>
      </w:r>
      <w:proofErr w:type="spellEnd"/>
      <w:r w:rsidRPr="00EC3379">
        <w:t xml:space="preserve"> </w:t>
      </w:r>
      <w:r>
        <w:t xml:space="preserve">se </w:t>
      </w:r>
      <w:r w:rsidRPr="00EC3379">
        <w:t xml:space="preserve">sont </w:t>
      </w:r>
      <w:r>
        <w:t>encore tendues</w:t>
      </w:r>
      <w:r w:rsidRPr="00EC3379">
        <w:t xml:space="preserve"> lorsque le </w:t>
      </w:r>
      <w:r>
        <w:t>p</w:t>
      </w:r>
      <w:r w:rsidRPr="00EC3379">
        <w:t xml:space="preserve">remier ministre </w:t>
      </w:r>
      <w:proofErr w:type="spellStart"/>
      <w:r w:rsidRPr="00EC3379">
        <w:t>cambolognais</w:t>
      </w:r>
      <w:proofErr w:type="spellEnd"/>
      <w:r w:rsidRPr="00EC3379">
        <w:t xml:space="preserve"> a demandé</w:t>
      </w:r>
      <w:r>
        <w:t>,</w:t>
      </w:r>
      <w:r w:rsidRPr="00EC3379">
        <w:t xml:space="preserve"> le 23 janvier 2017</w:t>
      </w:r>
      <w:r>
        <w:t>,</w:t>
      </w:r>
      <w:r w:rsidRPr="00EC3379">
        <w:t xml:space="preserve"> que l’ALEEC soit renégocié. Dans un tweet publié via son compte officiel (@PMOC59), le </w:t>
      </w:r>
      <w:r w:rsidRPr="00E61931">
        <w:t>premier ministre a déclaré que «</w:t>
      </w:r>
      <w:r>
        <w:t> </w:t>
      </w:r>
      <w:r w:rsidRPr="00E61931">
        <w:t>cet accord avait été le pire accord économique jamais conclu par ses prédécesseurs</w:t>
      </w:r>
      <w:r>
        <w:t> </w:t>
      </w:r>
      <w:r w:rsidRPr="00E61931">
        <w:t>». Des négociations ont commencé le 4 août 2017. Depuis, plusieurs</w:t>
      </w:r>
      <w:r>
        <w:t xml:space="preserve"> cycles</w:t>
      </w:r>
      <w:r w:rsidRPr="00E61931">
        <w:t xml:space="preserve"> de négociation</w:t>
      </w:r>
      <w:r>
        <w:t>s</w:t>
      </w:r>
      <w:r w:rsidRPr="00E61931">
        <w:t xml:space="preserve"> bilatérales ont eu lieu, sans qu’un accord définitif puisse être conclu. Cette situation a provoqué de nombreuses conséquences fâcheuses de part et d’autre de la frontière, les exportateurs et importateurs étant particulièrement déstabilisés du fait de la grande incertitude entourant l’avenir de la coopération économique entre les deux États.</w:t>
      </w:r>
    </w:p>
    <w:p w14:paraId="71A49262" w14:textId="77777777" w:rsidR="00D77939" w:rsidRPr="00EC3379" w:rsidRDefault="00D77939" w:rsidP="00D77939">
      <w:pPr>
        <w:pStyle w:val="Paragraphedeliste"/>
        <w:spacing w:line="276" w:lineRule="auto"/>
        <w:rPr>
          <w:color w:val="000000"/>
        </w:rPr>
      </w:pPr>
    </w:p>
    <w:p w14:paraId="5190A2BA" w14:textId="77777777" w:rsidR="00D77939" w:rsidRPr="00EC3379" w:rsidRDefault="00D77939" w:rsidP="00D77939">
      <w:pPr>
        <w:pStyle w:val="Paragraphedeliste"/>
        <w:numPr>
          <w:ilvl w:val="0"/>
          <w:numId w:val="21"/>
        </w:numPr>
        <w:spacing w:line="276" w:lineRule="auto"/>
        <w:contextualSpacing/>
        <w:jc w:val="both"/>
      </w:pPr>
      <w:r w:rsidRPr="00E61931">
        <w:rPr>
          <w:color w:val="000000"/>
        </w:rPr>
        <w:t xml:space="preserve">En juillet 2017, </w:t>
      </w:r>
      <w:r w:rsidRPr="00E61931">
        <w:rPr>
          <w:color w:val="000000" w:themeColor="text1"/>
        </w:rPr>
        <w:t>Eliott Maxime</w:t>
      </w:r>
      <w:r w:rsidRPr="00E61931">
        <w:rPr>
          <w:color w:val="000000"/>
        </w:rPr>
        <w:t xml:space="preserve"> s’est opposé</w:t>
      </w:r>
      <w:r>
        <w:rPr>
          <w:color w:val="000000"/>
        </w:rPr>
        <w:t xml:space="preserve">, </w:t>
      </w:r>
      <w:r w:rsidRPr="00EC3379">
        <w:rPr>
          <w:color w:val="000000"/>
        </w:rPr>
        <w:t xml:space="preserve">par tweets </w:t>
      </w:r>
      <w:r>
        <w:rPr>
          <w:color w:val="000000"/>
        </w:rPr>
        <w:t>interposés,</w:t>
      </w:r>
      <w:r w:rsidRPr="00EC3379">
        <w:rPr>
          <w:color w:val="000000"/>
        </w:rPr>
        <w:t xml:space="preserve"> à la présidente Gertrude </w:t>
      </w:r>
      <w:proofErr w:type="spellStart"/>
      <w:r w:rsidRPr="00EC3379">
        <w:rPr>
          <w:color w:val="000000"/>
        </w:rPr>
        <w:t>Avazom</w:t>
      </w:r>
      <w:proofErr w:type="spellEnd"/>
      <w:r w:rsidRPr="00EC3379">
        <w:rPr>
          <w:color w:val="000000"/>
        </w:rPr>
        <w:t xml:space="preserve"> au sujet de la crise relative à l’interception du </w:t>
      </w:r>
      <w:proofErr w:type="spellStart"/>
      <w:r>
        <w:rPr>
          <w:color w:val="000000"/>
        </w:rPr>
        <w:t>Palala</w:t>
      </w:r>
      <w:proofErr w:type="spellEnd"/>
      <w:r>
        <w:rPr>
          <w:color w:val="000000"/>
        </w:rPr>
        <w:t xml:space="preserve"> en mer du </w:t>
      </w:r>
      <w:proofErr w:type="spellStart"/>
      <w:r>
        <w:rPr>
          <w:color w:val="000000"/>
        </w:rPr>
        <w:t>Lambertin</w:t>
      </w:r>
      <w:proofErr w:type="spellEnd"/>
      <w:r>
        <w:rPr>
          <w:rStyle w:val="Appelnotedebasdep"/>
          <w:color w:val="000000"/>
        </w:rPr>
        <w:footnoteReference w:id="5"/>
      </w:r>
      <w:r>
        <w:rPr>
          <w:color w:val="000000"/>
        </w:rPr>
        <w:t xml:space="preserve">. Le </w:t>
      </w:r>
      <w:r w:rsidRPr="00EC3379">
        <w:rPr>
          <w:color w:val="000000"/>
        </w:rPr>
        <w:t xml:space="preserve">premier ministre soutenait le </w:t>
      </w:r>
      <w:proofErr w:type="spellStart"/>
      <w:r w:rsidRPr="00EC3379">
        <w:rPr>
          <w:color w:val="000000"/>
        </w:rPr>
        <w:t>Takaramé</w:t>
      </w:r>
      <w:proofErr w:type="spellEnd"/>
      <w:r w:rsidRPr="00EC3379">
        <w:rPr>
          <w:color w:val="000000"/>
        </w:rPr>
        <w:t xml:space="preserve"> (</w:t>
      </w:r>
      <w:r>
        <w:rPr>
          <w:color w:val="000000"/>
        </w:rPr>
        <w:t>É</w:t>
      </w:r>
      <w:r w:rsidRPr="00EC3379">
        <w:rPr>
          <w:color w:val="000000"/>
        </w:rPr>
        <w:t xml:space="preserve">tat pratiquant des politiques extrêmement sévères envers les migrants en mer), alors que la présidente était plutôt sensible aux arguments du </w:t>
      </w:r>
      <w:proofErr w:type="spellStart"/>
      <w:r>
        <w:rPr>
          <w:color w:val="000000"/>
        </w:rPr>
        <w:t>Tamalu</w:t>
      </w:r>
      <w:proofErr w:type="spellEnd"/>
      <w:r>
        <w:rPr>
          <w:color w:val="000000"/>
        </w:rPr>
        <w:t xml:space="preserve"> et du</w:t>
      </w:r>
      <w:r w:rsidRPr="00EC3379">
        <w:rPr>
          <w:color w:val="000000"/>
        </w:rPr>
        <w:t xml:space="preserve"> Saumuré (État</w:t>
      </w:r>
      <w:r>
        <w:rPr>
          <w:color w:val="000000"/>
        </w:rPr>
        <w:t>s</w:t>
      </w:r>
      <w:r w:rsidRPr="00EC3379">
        <w:rPr>
          <w:color w:val="000000"/>
        </w:rPr>
        <w:t xml:space="preserve"> poursuivant le </w:t>
      </w:r>
      <w:proofErr w:type="spellStart"/>
      <w:r w:rsidRPr="00EC3379">
        <w:rPr>
          <w:color w:val="000000"/>
        </w:rPr>
        <w:t>Takaramé</w:t>
      </w:r>
      <w:proofErr w:type="spellEnd"/>
      <w:r w:rsidRPr="00EC3379">
        <w:rPr>
          <w:color w:val="000000"/>
        </w:rPr>
        <w:t xml:space="preserve"> devant le </w:t>
      </w:r>
      <w:r>
        <w:rPr>
          <w:color w:val="000000"/>
        </w:rPr>
        <w:t>Tribunal international du droit de la mer</w:t>
      </w:r>
      <w:r w:rsidRPr="00EC3379">
        <w:rPr>
          <w:color w:val="000000"/>
        </w:rPr>
        <w:t xml:space="preserve"> à la suite de son refus d’accepter un navire en détresse sur son territoire). L’échange s’est conclu par un tweet virulent du premier ministre qui accusait le «</w:t>
      </w:r>
      <w:r>
        <w:rPr>
          <w:color w:val="000000"/>
        </w:rPr>
        <w:t> </w:t>
      </w:r>
      <w:proofErr w:type="spellStart"/>
      <w:r w:rsidRPr="00EC3379">
        <w:rPr>
          <w:color w:val="000000"/>
        </w:rPr>
        <w:t>Turnada</w:t>
      </w:r>
      <w:proofErr w:type="spellEnd"/>
      <w:r w:rsidRPr="00EC3379">
        <w:rPr>
          <w:color w:val="000000"/>
        </w:rPr>
        <w:t xml:space="preserve"> d’être une passoire à migrants illégaux</w:t>
      </w:r>
      <w:r>
        <w:rPr>
          <w:color w:val="000000"/>
        </w:rPr>
        <w:t> </w:t>
      </w:r>
      <w:r w:rsidRPr="00EC3379">
        <w:rPr>
          <w:color w:val="000000"/>
        </w:rPr>
        <w:t>».</w:t>
      </w:r>
    </w:p>
    <w:p w14:paraId="34BF8D6B" w14:textId="77777777" w:rsidR="00D77939" w:rsidRPr="00EC3379" w:rsidRDefault="00D77939" w:rsidP="00D77939">
      <w:pPr>
        <w:pStyle w:val="Paragraphedeliste"/>
      </w:pPr>
    </w:p>
    <w:p w14:paraId="33A0FF2A" w14:textId="77777777" w:rsidR="00D77939" w:rsidRPr="00EC3379" w:rsidRDefault="00D77939" w:rsidP="00D77939">
      <w:pPr>
        <w:pStyle w:val="Paragraphedeliste"/>
        <w:numPr>
          <w:ilvl w:val="0"/>
          <w:numId w:val="21"/>
        </w:numPr>
        <w:spacing w:line="276" w:lineRule="auto"/>
        <w:contextualSpacing/>
        <w:jc w:val="both"/>
      </w:pPr>
      <w:r w:rsidRPr="00EC3379">
        <w:t xml:space="preserve">En décembre 2017, la </w:t>
      </w:r>
      <w:proofErr w:type="spellStart"/>
      <w:r w:rsidRPr="00EC3379">
        <w:t>Cambologne</w:t>
      </w:r>
      <w:proofErr w:type="spellEnd"/>
      <w:r w:rsidRPr="00EC3379">
        <w:t xml:space="preserve"> a inscrit le </w:t>
      </w:r>
      <w:proofErr w:type="spellStart"/>
      <w:r w:rsidRPr="00EC3379">
        <w:t>Turnada</w:t>
      </w:r>
      <w:proofErr w:type="spellEnd"/>
      <w:r w:rsidRPr="00EC3379">
        <w:t xml:space="preserve"> sur la liste noire des pays manipulant le dollar </w:t>
      </w:r>
      <w:proofErr w:type="spellStart"/>
      <w:r w:rsidRPr="00EC3379">
        <w:t>cambolognais</w:t>
      </w:r>
      <w:proofErr w:type="spellEnd"/>
      <w:r w:rsidRPr="00EC3379">
        <w:t xml:space="preserve">, aux côtés de Taïwan, </w:t>
      </w:r>
      <w:r>
        <w:t xml:space="preserve">de la Chine, </w:t>
      </w:r>
      <w:r w:rsidRPr="00EC3379">
        <w:t>d</w:t>
      </w:r>
      <w:r>
        <w:t xml:space="preserve">u </w:t>
      </w:r>
      <w:proofErr w:type="spellStart"/>
      <w:r>
        <w:t>Milieuland</w:t>
      </w:r>
      <w:proofErr w:type="spellEnd"/>
      <w:r w:rsidRPr="00EC3379">
        <w:t xml:space="preserve">, de l’Allemagne, de la République de </w:t>
      </w:r>
      <w:proofErr w:type="spellStart"/>
      <w:r w:rsidRPr="00EC3379">
        <w:t>Bressie</w:t>
      </w:r>
      <w:proofErr w:type="spellEnd"/>
      <w:r w:rsidRPr="00EC3379">
        <w:t xml:space="preserve">, du Japon et de la Suisse. Selon le rapport du </w:t>
      </w:r>
      <w:r>
        <w:t xml:space="preserve">FMI sur l’économie mondiale </w:t>
      </w:r>
      <w:r w:rsidRPr="00024A9D">
        <w:rPr>
          <w:color w:val="000000" w:themeColor="text1"/>
        </w:rPr>
        <w:t xml:space="preserve">publié en </w:t>
      </w:r>
      <w:r w:rsidRPr="00EC3379">
        <w:t xml:space="preserve">janvier 2017, le gouvernement du </w:t>
      </w:r>
      <w:proofErr w:type="spellStart"/>
      <w:r w:rsidRPr="00EC3379">
        <w:t>Turnada</w:t>
      </w:r>
      <w:proofErr w:type="spellEnd"/>
      <w:r w:rsidRPr="00EC3379">
        <w:t xml:space="preserve"> a, entre 2014 et 2016, dévalué à trois reprises sa </w:t>
      </w:r>
      <w:r>
        <w:t>monnaie nationale, la l</w:t>
      </w:r>
      <w:r w:rsidRPr="00EC3379">
        <w:t>ivre</w:t>
      </w:r>
      <w:r>
        <w:t xml:space="preserve"> </w:t>
      </w:r>
      <w:proofErr w:type="spellStart"/>
      <w:r>
        <w:t>turnadienne</w:t>
      </w:r>
      <w:proofErr w:type="spellEnd"/>
      <w:r w:rsidRPr="00EC3379">
        <w:t>, ce qui lui a fait perdre un peu plus de 5</w:t>
      </w:r>
      <w:r>
        <w:t> </w:t>
      </w:r>
      <w:r w:rsidRPr="00EC3379">
        <w:t xml:space="preserve">% de sa valeur par rapport au dollar </w:t>
      </w:r>
      <w:proofErr w:type="spellStart"/>
      <w:r w:rsidRPr="00EC3379">
        <w:t>cambolognais</w:t>
      </w:r>
      <w:proofErr w:type="spellEnd"/>
      <w:r w:rsidRPr="00EC3379">
        <w:t xml:space="preserve">. Selon le même rapport, le </w:t>
      </w:r>
      <w:proofErr w:type="spellStart"/>
      <w:r w:rsidRPr="00EC3379">
        <w:t>Turnada</w:t>
      </w:r>
      <w:proofErr w:type="spellEnd"/>
      <w:r w:rsidRPr="00EC3379">
        <w:t xml:space="preserve"> détient près de 3 000 milliards de dollars </w:t>
      </w:r>
      <w:proofErr w:type="spellStart"/>
      <w:r w:rsidRPr="00EC3379">
        <w:t>cambolognais</w:t>
      </w:r>
      <w:proofErr w:type="spellEnd"/>
      <w:r w:rsidRPr="00EC3379">
        <w:t xml:space="preserve"> en réserves de change, suscitant l’inquiétude du Fonds.</w:t>
      </w:r>
    </w:p>
    <w:p w14:paraId="4269B810" w14:textId="77777777" w:rsidR="00D77939" w:rsidRPr="00EC3379" w:rsidRDefault="00D77939" w:rsidP="00D77939">
      <w:pPr>
        <w:spacing w:line="276" w:lineRule="auto"/>
        <w:jc w:val="both"/>
      </w:pPr>
    </w:p>
    <w:p w14:paraId="6CC7146D" w14:textId="77777777" w:rsidR="00D77939" w:rsidRPr="00EC3379" w:rsidRDefault="00D77939" w:rsidP="00D77939">
      <w:pPr>
        <w:pStyle w:val="Paragraphedeliste"/>
        <w:numPr>
          <w:ilvl w:val="0"/>
          <w:numId w:val="21"/>
        </w:numPr>
        <w:spacing w:line="276" w:lineRule="auto"/>
        <w:contextualSpacing/>
        <w:jc w:val="both"/>
        <w:rPr>
          <w:color w:val="000000"/>
        </w:rPr>
      </w:pPr>
      <w:r>
        <w:rPr>
          <w:color w:val="000000"/>
        </w:rPr>
        <w:t>Précédemment, l</w:t>
      </w:r>
      <w:r w:rsidRPr="00EC3379">
        <w:rPr>
          <w:color w:val="000000"/>
        </w:rPr>
        <w:t xml:space="preserve">e 20 novembre 2017, le </w:t>
      </w:r>
      <w:r>
        <w:rPr>
          <w:color w:val="000000"/>
        </w:rPr>
        <w:t>premier ministre</w:t>
      </w:r>
      <w:r w:rsidRPr="00EC3379">
        <w:rPr>
          <w:color w:val="000000"/>
        </w:rPr>
        <w:t xml:space="preserve"> Eliott Maxime </w:t>
      </w:r>
      <w:r>
        <w:rPr>
          <w:color w:val="000000"/>
        </w:rPr>
        <w:t>a signé</w:t>
      </w:r>
      <w:r w:rsidRPr="00EC3379">
        <w:rPr>
          <w:color w:val="000000"/>
        </w:rPr>
        <w:t xml:space="preserve"> un décret demandant à son ministre du Commerce, </w:t>
      </w:r>
      <w:proofErr w:type="spellStart"/>
      <w:r w:rsidRPr="00EC3379">
        <w:rPr>
          <w:color w:val="000000"/>
        </w:rPr>
        <w:t>Iroha</w:t>
      </w:r>
      <w:proofErr w:type="spellEnd"/>
      <w:r w:rsidRPr="00EC3379">
        <w:rPr>
          <w:color w:val="000000"/>
        </w:rPr>
        <w:t xml:space="preserve"> </w:t>
      </w:r>
      <w:proofErr w:type="spellStart"/>
      <w:r w:rsidRPr="00EC3379">
        <w:rPr>
          <w:color w:val="000000"/>
        </w:rPr>
        <w:t>Susumu</w:t>
      </w:r>
      <w:proofErr w:type="spellEnd"/>
      <w:r w:rsidRPr="00EC3379">
        <w:rPr>
          <w:color w:val="000000"/>
        </w:rPr>
        <w:t>, de mener une enquête afin de déterminer si les importations de </w:t>
      </w:r>
      <w:r w:rsidRPr="00EC3379">
        <w:rPr>
          <w:color w:val="000000" w:themeColor="text1"/>
        </w:rPr>
        <w:t>silicium </w:t>
      </w:r>
      <w:r w:rsidRPr="00EC3379">
        <w:rPr>
          <w:color w:val="000000"/>
        </w:rPr>
        <w:t xml:space="preserve">constituent une menace à la sécurité nationale de la </w:t>
      </w:r>
      <w:proofErr w:type="spellStart"/>
      <w:r w:rsidRPr="00EC3379">
        <w:rPr>
          <w:color w:val="000000"/>
        </w:rPr>
        <w:t>Cambologne</w:t>
      </w:r>
      <w:proofErr w:type="spellEnd"/>
      <w:r w:rsidRPr="00EC3379">
        <w:rPr>
          <w:color w:val="000000"/>
        </w:rPr>
        <w:t>. Cette enquête est fondée sur l’article</w:t>
      </w:r>
      <w:r>
        <w:rPr>
          <w:color w:val="000000"/>
        </w:rPr>
        <w:t> </w:t>
      </w:r>
      <w:r w:rsidRPr="00EC3379">
        <w:rPr>
          <w:color w:val="000000"/>
        </w:rPr>
        <w:t xml:space="preserve">323 (b) de la </w:t>
      </w:r>
      <w:r>
        <w:rPr>
          <w:color w:val="000000"/>
        </w:rPr>
        <w:t>l</w:t>
      </w:r>
      <w:r w:rsidRPr="00EC3379">
        <w:rPr>
          <w:color w:val="000000"/>
        </w:rPr>
        <w:t xml:space="preserve">oi de 1926 sur le commerce extérieur de la </w:t>
      </w:r>
      <w:proofErr w:type="spellStart"/>
      <w:r w:rsidRPr="00EC3379">
        <w:rPr>
          <w:color w:val="000000"/>
        </w:rPr>
        <w:t>Cambologne</w:t>
      </w:r>
      <w:proofErr w:type="spellEnd"/>
      <w:r w:rsidRPr="00EC3379">
        <w:rPr>
          <w:color w:val="000000"/>
        </w:rPr>
        <w:t xml:space="preserve">. </w:t>
      </w:r>
      <w:r>
        <w:rPr>
          <w:color w:val="000000"/>
        </w:rPr>
        <w:t>Cette disposition autorise</w:t>
      </w:r>
      <w:r w:rsidRPr="00EC3379">
        <w:rPr>
          <w:color w:val="000000"/>
        </w:rPr>
        <w:t xml:space="preserve"> le </w:t>
      </w:r>
      <w:r>
        <w:rPr>
          <w:color w:val="000000"/>
        </w:rPr>
        <w:t>p</w:t>
      </w:r>
      <w:r w:rsidRPr="00EC3379">
        <w:rPr>
          <w:color w:val="000000"/>
        </w:rPr>
        <w:t xml:space="preserve">remier ministre </w:t>
      </w:r>
      <w:r>
        <w:rPr>
          <w:color w:val="000000"/>
        </w:rPr>
        <w:t>à</w:t>
      </w:r>
      <w:r w:rsidRPr="00EC3379">
        <w:rPr>
          <w:color w:val="000000"/>
        </w:rPr>
        <w:t xml:space="preserve"> demander l’ouverture d’enquêtes lorsque l’importation ou l’exportation de produits est susceptible de porter atteinte à la sécurité nationale de la </w:t>
      </w:r>
      <w:proofErr w:type="spellStart"/>
      <w:r w:rsidRPr="00EC3379">
        <w:rPr>
          <w:color w:val="000000"/>
        </w:rPr>
        <w:t>Cambologne</w:t>
      </w:r>
      <w:proofErr w:type="spellEnd"/>
      <w:r w:rsidRPr="00EC3379">
        <w:rPr>
          <w:color w:val="000000"/>
        </w:rPr>
        <w:t xml:space="preserve">. Le ministère dispose </w:t>
      </w:r>
      <w:r w:rsidRPr="00EC3379">
        <w:rPr>
          <w:color w:val="000000"/>
        </w:rPr>
        <w:lastRenderedPageBreak/>
        <w:t xml:space="preserve">alors de 120 jours pour faire rapport au </w:t>
      </w:r>
      <w:r>
        <w:rPr>
          <w:color w:val="000000"/>
        </w:rPr>
        <w:t>p</w:t>
      </w:r>
      <w:r w:rsidRPr="00EC3379">
        <w:rPr>
          <w:color w:val="000000"/>
        </w:rPr>
        <w:t xml:space="preserve">remier ministre, qui possède une marge de manœuvre discrétionnaire pour décider l’imposition de mesures correctives ou non. </w:t>
      </w:r>
    </w:p>
    <w:p w14:paraId="2C6798E7" w14:textId="77777777" w:rsidR="00D77939" w:rsidRPr="00EC3379" w:rsidRDefault="00D77939" w:rsidP="00D77939">
      <w:pPr>
        <w:pStyle w:val="Paragraphedeliste"/>
        <w:rPr>
          <w:color w:val="000000"/>
        </w:rPr>
      </w:pPr>
    </w:p>
    <w:p w14:paraId="1D61A0C6" w14:textId="77777777" w:rsidR="00D77939" w:rsidRPr="00EC3379" w:rsidRDefault="00D77939" w:rsidP="00D77939">
      <w:pPr>
        <w:pStyle w:val="Paragraphedeliste"/>
        <w:numPr>
          <w:ilvl w:val="0"/>
          <w:numId w:val="21"/>
        </w:numPr>
        <w:spacing w:line="276" w:lineRule="auto"/>
        <w:contextualSpacing/>
        <w:jc w:val="both"/>
        <w:rPr>
          <w:color w:val="000000"/>
        </w:rPr>
      </w:pPr>
      <w:r w:rsidRPr="00EC3379">
        <w:rPr>
          <w:color w:val="000000"/>
        </w:rPr>
        <w:t>L</w:t>
      </w:r>
      <w:r>
        <w:rPr>
          <w:color w:val="000000"/>
        </w:rPr>
        <w:t xml:space="preserve">e premier ministre </w:t>
      </w:r>
      <w:proofErr w:type="spellStart"/>
      <w:r>
        <w:rPr>
          <w:color w:val="000000"/>
        </w:rPr>
        <w:t>cambolognais</w:t>
      </w:r>
      <w:proofErr w:type="spellEnd"/>
      <w:r>
        <w:rPr>
          <w:color w:val="000000"/>
        </w:rPr>
        <w:t xml:space="preserve"> reçoit le rapport l</w:t>
      </w:r>
      <w:r w:rsidRPr="00EC3379">
        <w:rPr>
          <w:color w:val="000000"/>
        </w:rPr>
        <w:t>e 19 mars 2018</w:t>
      </w:r>
      <w:r>
        <w:rPr>
          <w:color w:val="000000"/>
        </w:rPr>
        <w:t>.</w:t>
      </w:r>
      <w:r w:rsidRPr="00EC3379">
        <w:rPr>
          <w:color w:val="000000"/>
        </w:rPr>
        <w:t xml:space="preserve"> On peut y lire que :</w:t>
      </w:r>
    </w:p>
    <w:p w14:paraId="660E31A1" w14:textId="77777777" w:rsidR="002D759C" w:rsidRDefault="002D759C" w:rsidP="00D77939">
      <w:pPr>
        <w:pStyle w:val="NormalWeb"/>
        <w:spacing w:line="276" w:lineRule="auto"/>
        <w:ind w:left="1416"/>
        <w:jc w:val="both"/>
        <w:rPr>
          <w:color w:val="000000"/>
        </w:rPr>
      </w:pPr>
    </w:p>
    <w:p w14:paraId="45619103" w14:textId="34E59191" w:rsidR="00D77939" w:rsidRPr="00EC3379" w:rsidRDefault="00D77939" w:rsidP="00D77939">
      <w:pPr>
        <w:pStyle w:val="NormalWeb"/>
        <w:spacing w:line="276" w:lineRule="auto"/>
        <w:ind w:left="1416"/>
        <w:jc w:val="both"/>
        <w:rPr>
          <w:color w:val="000000"/>
        </w:rPr>
      </w:pPr>
      <w:r w:rsidRPr="00EC3379">
        <w:rPr>
          <w:color w:val="000000"/>
        </w:rPr>
        <w:t>«</w:t>
      </w:r>
      <w:r>
        <w:rPr>
          <w:color w:val="000000"/>
        </w:rPr>
        <w:t> </w:t>
      </w:r>
      <w:r w:rsidRPr="00EC3379">
        <w:rPr>
          <w:color w:val="000000"/>
        </w:rPr>
        <w:t xml:space="preserve">la proche relation entre la santé économique de la </w:t>
      </w:r>
      <w:proofErr w:type="spellStart"/>
      <w:r w:rsidRPr="00EC3379">
        <w:rPr>
          <w:color w:val="000000"/>
        </w:rPr>
        <w:t>Cambologne</w:t>
      </w:r>
      <w:proofErr w:type="spellEnd"/>
      <w:r w:rsidRPr="00EC3379">
        <w:rPr>
          <w:color w:val="000000"/>
        </w:rPr>
        <w:t xml:space="preserve"> et sa sécurité nationale, l’impact de la concurrence étrangère sur la vigueur d’industries </w:t>
      </w:r>
      <w:r>
        <w:rPr>
          <w:color w:val="000000"/>
        </w:rPr>
        <w:t>nationales</w:t>
      </w:r>
      <w:r w:rsidRPr="00EC3379">
        <w:rPr>
          <w:color w:val="000000"/>
        </w:rPr>
        <w:t xml:space="preserve"> et le taux d’emploi, la diminution des recettes gouvernementales, les pertes de compétences, ou d’autres effets comme la réduction du commerce intérieur en raison des importations excessives qui concurrencent les produits </w:t>
      </w:r>
      <w:r>
        <w:rPr>
          <w:color w:val="000000"/>
        </w:rPr>
        <w:t>nationaux</w:t>
      </w:r>
      <w:r w:rsidRPr="00EC3379">
        <w:rPr>
          <w:color w:val="000000"/>
        </w:rPr>
        <w:t xml:space="preserve">, sont des facteurs permettant de déterminer si l’économie de la </w:t>
      </w:r>
      <w:proofErr w:type="spellStart"/>
      <w:r w:rsidRPr="00EC3379">
        <w:rPr>
          <w:color w:val="000000"/>
        </w:rPr>
        <w:t>Cambologne</w:t>
      </w:r>
      <w:proofErr w:type="spellEnd"/>
      <w:r w:rsidRPr="00EC3379">
        <w:rPr>
          <w:color w:val="000000"/>
        </w:rPr>
        <w:t xml:space="preserve"> s’affaiblit et peuvent détériorer la sécurité nationale</w:t>
      </w:r>
      <w:r>
        <w:rPr>
          <w:color w:val="000000"/>
        </w:rPr>
        <w:t> </w:t>
      </w:r>
      <w:r w:rsidRPr="00EC3379">
        <w:rPr>
          <w:color w:val="000000"/>
        </w:rPr>
        <w:t xml:space="preserve">». </w:t>
      </w:r>
    </w:p>
    <w:p w14:paraId="4B050C10" w14:textId="77777777" w:rsidR="00D77939" w:rsidRPr="00EC3379" w:rsidRDefault="00D77939" w:rsidP="00D77939">
      <w:pPr>
        <w:pStyle w:val="NormalWeb"/>
        <w:numPr>
          <w:ilvl w:val="0"/>
          <w:numId w:val="21"/>
        </w:numPr>
        <w:spacing w:before="100" w:beforeAutospacing="1" w:after="100" w:afterAutospacing="1" w:line="276" w:lineRule="auto"/>
        <w:jc w:val="both"/>
        <w:rPr>
          <w:color w:val="000000"/>
        </w:rPr>
      </w:pPr>
      <w:r w:rsidRPr="00EC3379">
        <w:rPr>
          <w:color w:val="000000"/>
        </w:rPr>
        <w:t xml:space="preserve">Le rapport fait aussi état des constatations suivantes :  </w:t>
      </w:r>
    </w:p>
    <w:p w14:paraId="1BAC91D7" w14:textId="77777777" w:rsidR="00D77939" w:rsidRPr="00EC3379" w:rsidRDefault="00D77939" w:rsidP="00D77939">
      <w:pPr>
        <w:pStyle w:val="NormalWeb"/>
        <w:spacing w:line="276" w:lineRule="auto"/>
        <w:ind w:left="720"/>
        <w:jc w:val="both"/>
        <w:rPr>
          <w:color w:val="000000"/>
        </w:rPr>
      </w:pPr>
      <w:r w:rsidRPr="00EC3379">
        <w:rPr>
          <w:color w:val="000000"/>
        </w:rPr>
        <w:t>«</w:t>
      </w:r>
      <w:r>
        <w:rPr>
          <w:color w:val="000000"/>
        </w:rPr>
        <w:t> </w:t>
      </w:r>
      <w:r w:rsidRPr="00EC3379">
        <w:rPr>
          <w:i/>
          <w:iCs/>
          <w:color w:val="000000"/>
        </w:rPr>
        <w:t>A. Les importations en quantités telles qu’elles sont actuellement constatées ont un impact négatif sur le bien-être économique de l</w:t>
      </w:r>
      <w:r>
        <w:rPr>
          <w:i/>
          <w:iCs/>
          <w:color w:val="000000"/>
        </w:rPr>
        <w:t>’</w:t>
      </w:r>
      <w:r w:rsidRPr="00EC3379">
        <w:rPr>
          <w:i/>
          <w:iCs/>
          <w:color w:val="000000"/>
        </w:rPr>
        <w:t xml:space="preserve">industrie du silicium de </w:t>
      </w:r>
      <w:proofErr w:type="spellStart"/>
      <w:r w:rsidRPr="00EC3379">
        <w:rPr>
          <w:i/>
          <w:iCs/>
          <w:color w:val="000000"/>
        </w:rPr>
        <w:t>Cambologne</w:t>
      </w:r>
      <w:proofErr w:type="spellEnd"/>
    </w:p>
    <w:p w14:paraId="46639848" w14:textId="77777777" w:rsidR="00D77939" w:rsidRPr="00EC3379" w:rsidRDefault="00D77939" w:rsidP="00D77939">
      <w:pPr>
        <w:spacing w:before="100" w:beforeAutospacing="1" w:after="100" w:afterAutospacing="1" w:line="276" w:lineRule="auto"/>
        <w:ind w:left="1416"/>
        <w:jc w:val="both"/>
        <w:rPr>
          <w:color w:val="000000"/>
        </w:rPr>
      </w:pPr>
      <w:r w:rsidRPr="00EC3379">
        <w:rPr>
          <w:color w:val="000000"/>
        </w:rPr>
        <w:t xml:space="preserve">La </w:t>
      </w:r>
      <w:proofErr w:type="spellStart"/>
      <w:r w:rsidRPr="00EC3379">
        <w:rPr>
          <w:color w:val="000000"/>
        </w:rPr>
        <w:t>Cambologne</w:t>
      </w:r>
      <w:proofErr w:type="spellEnd"/>
      <w:r w:rsidRPr="00EC3379">
        <w:rPr>
          <w:color w:val="000000"/>
        </w:rPr>
        <w:t xml:space="preserve"> est le plus grand importateur de silicium au monde. Au cours </w:t>
      </w:r>
      <w:r>
        <w:rPr>
          <w:color w:val="000000"/>
        </w:rPr>
        <w:t>de l’année </w:t>
      </w:r>
      <w:r w:rsidRPr="00EC3379">
        <w:rPr>
          <w:color w:val="000000"/>
        </w:rPr>
        <w:t xml:space="preserve">2017, les importations de silicium ont augmenté à un taux à deux chiffres par rapport à 2016, représentant plus de 30 pour cent de la consommation </w:t>
      </w:r>
      <w:proofErr w:type="spellStart"/>
      <w:r w:rsidRPr="00EC3379">
        <w:rPr>
          <w:color w:val="000000"/>
        </w:rPr>
        <w:t>cambolognaise</w:t>
      </w:r>
      <w:proofErr w:type="spellEnd"/>
      <w:r w:rsidRPr="00EC3379">
        <w:rPr>
          <w:color w:val="000000"/>
        </w:rPr>
        <w:t>.</w:t>
      </w:r>
    </w:p>
    <w:p w14:paraId="75D5DE51" w14:textId="77777777" w:rsidR="00D77939" w:rsidRPr="00EC3379" w:rsidRDefault="00D77939" w:rsidP="00D77939">
      <w:pPr>
        <w:spacing w:before="100" w:beforeAutospacing="1" w:after="100" w:afterAutospacing="1" w:line="276" w:lineRule="auto"/>
        <w:ind w:left="1416"/>
        <w:jc w:val="both"/>
        <w:rPr>
          <w:color w:val="000000"/>
        </w:rPr>
      </w:pPr>
      <w:r w:rsidRPr="00EC3379">
        <w:rPr>
          <w:color w:val="000000"/>
        </w:rPr>
        <w:t>En 2018, les importations de silicium</w:t>
      </w:r>
      <w:r>
        <w:rPr>
          <w:color w:val="000000"/>
        </w:rPr>
        <w:t xml:space="preserve"> sont toujours plus importantes de 30 % par rapport à la consommation intérieure.</w:t>
      </w:r>
    </w:p>
    <w:p w14:paraId="28BEB34D" w14:textId="77777777" w:rsidR="00D77939" w:rsidRPr="00EC3379" w:rsidRDefault="00D77939" w:rsidP="00D77939">
      <w:pPr>
        <w:spacing w:before="100" w:beforeAutospacing="1" w:after="100" w:afterAutospacing="1" w:line="276" w:lineRule="auto"/>
        <w:ind w:left="1416"/>
        <w:jc w:val="both"/>
        <w:rPr>
          <w:color w:val="000000"/>
        </w:rPr>
      </w:pPr>
      <w:r w:rsidRPr="00EC3379">
        <w:rPr>
          <w:color w:val="000000"/>
        </w:rPr>
        <w:t xml:space="preserve">Les importations de silicium sont presque quatre fois supérieures aux exportations </w:t>
      </w:r>
      <w:proofErr w:type="spellStart"/>
      <w:r w:rsidRPr="00EC3379">
        <w:rPr>
          <w:color w:val="000000"/>
        </w:rPr>
        <w:t>cambolognaises</w:t>
      </w:r>
      <w:proofErr w:type="spellEnd"/>
      <w:r w:rsidRPr="00EC3379">
        <w:rPr>
          <w:color w:val="000000"/>
        </w:rPr>
        <w:t xml:space="preserve"> de silicium.</w:t>
      </w:r>
    </w:p>
    <w:p w14:paraId="36F15DC6" w14:textId="77777777" w:rsidR="00D77939" w:rsidRPr="00EC3379" w:rsidRDefault="00D77939" w:rsidP="00D77939">
      <w:pPr>
        <w:spacing w:before="100" w:beforeAutospacing="1" w:after="100" w:afterAutospacing="1" w:line="276" w:lineRule="auto"/>
        <w:ind w:left="1416"/>
        <w:jc w:val="both"/>
        <w:rPr>
          <w:color w:val="000000"/>
        </w:rPr>
      </w:pPr>
      <w:r w:rsidRPr="00EC3379">
        <w:rPr>
          <w:color w:val="000000"/>
        </w:rPr>
        <w:t xml:space="preserve">Le silicium est importé à un prix sensiblement inférieur au silicium produit par la </w:t>
      </w:r>
      <w:proofErr w:type="spellStart"/>
      <w:r w:rsidRPr="00EC3379">
        <w:rPr>
          <w:color w:val="000000"/>
        </w:rPr>
        <w:t>Cambologne</w:t>
      </w:r>
      <w:proofErr w:type="spellEnd"/>
      <w:r w:rsidRPr="00EC3379">
        <w:rPr>
          <w:color w:val="000000"/>
        </w:rPr>
        <w:t>.</w:t>
      </w:r>
    </w:p>
    <w:p w14:paraId="64A755BC" w14:textId="77777777" w:rsidR="00D77939" w:rsidRPr="00EC3379" w:rsidRDefault="00D77939" w:rsidP="00D77939">
      <w:pPr>
        <w:spacing w:before="100" w:beforeAutospacing="1" w:after="100" w:afterAutospacing="1" w:line="276" w:lineRule="auto"/>
        <w:ind w:left="1416"/>
        <w:jc w:val="both"/>
        <w:rPr>
          <w:color w:val="000000"/>
        </w:rPr>
      </w:pPr>
      <w:r w:rsidRPr="00EC3379">
        <w:rPr>
          <w:color w:val="000000"/>
        </w:rPr>
        <w:t xml:space="preserve">Les importations excessives de silicium ont eu des répercussions négatives sur l’industrie du silicium. De nombreuses fermetures d’entreprises du secteur du silicium en </w:t>
      </w:r>
      <w:proofErr w:type="spellStart"/>
      <w:r w:rsidRPr="00EC3379">
        <w:rPr>
          <w:color w:val="000000"/>
        </w:rPr>
        <w:t>Cambologne</w:t>
      </w:r>
      <w:proofErr w:type="spellEnd"/>
      <w:r w:rsidRPr="00EC3379">
        <w:rPr>
          <w:color w:val="000000"/>
        </w:rPr>
        <w:t xml:space="preserve">, une baisse substantielle de l’emploi, des ventes intérieures et des parts de marché perdues, et un revenu net annuel marginal pour les compagnies </w:t>
      </w:r>
      <w:proofErr w:type="spellStart"/>
      <w:r w:rsidRPr="00EC3379">
        <w:rPr>
          <w:color w:val="000000"/>
        </w:rPr>
        <w:t>cambolognaises</w:t>
      </w:r>
      <w:proofErr w:type="spellEnd"/>
      <w:r w:rsidRPr="00EC3379">
        <w:rPr>
          <w:color w:val="000000"/>
        </w:rPr>
        <w:t xml:space="preserve"> illustrent le déclin de l’industrie en </w:t>
      </w:r>
      <w:proofErr w:type="spellStart"/>
      <w:r w:rsidRPr="00EC3379">
        <w:rPr>
          <w:color w:val="000000"/>
        </w:rPr>
        <w:t>Cambologne</w:t>
      </w:r>
      <w:proofErr w:type="spellEnd"/>
      <w:r w:rsidRPr="00EC3379">
        <w:rPr>
          <w:color w:val="000000"/>
        </w:rPr>
        <w:t>.</w:t>
      </w:r>
    </w:p>
    <w:p w14:paraId="02910137" w14:textId="77777777" w:rsidR="00D77939" w:rsidRPr="00EC3379" w:rsidRDefault="00D77939" w:rsidP="00D77939">
      <w:pPr>
        <w:spacing w:before="100" w:beforeAutospacing="1" w:after="100" w:afterAutospacing="1" w:line="276" w:lineRule="auto"/>
        <w:ind w:left="708"/>
        <w:jc w:val="both"/>
        <w:rPr>
          <w:color w:val="000000"/>
        </w:rPr>
      </w:pPr>
      <w:r w:rsidRPr="00EC3379">
        <w:rPr>
          <w:i/>
          <w:iCs/>
          <w:color w:val="000000"/>
        </w:rPr>
        <w:t>B. Le remplacement du silicium domestique par des quantités excessives d</w:t>
      </w:r>
      <w:r>
        <w:rPr>
          <w:i/>
          <w:iCs/>
          <w:color w:val="000000"/>
        </w:rPr>
        <w:t>’</w:t>
      </w:r>
      <w:r w:rsidRPr="00EC3379">
        <w:rPr>
          <w:i/>
          <w:iCs/>
          <w:color w:val="000000"/>
        </w:rPr>
        <w:t>importations a pour effet grave d’affaiblir notre économie interne</w:t>
      </w:r>
      <w:r>
        <w:rPr>
          <w:i/>
          <w:iCs/>
          <w:color w:val="000000"/>
        </w:rPr>
        <w:t>.</w:t>
      </w:r>
    </w:p>
    <w:p w14:paraId="0FE84E62" w14:textId="77777777" w:rsidR="00D77939" w:rsidRPr="00EC3379" w:rsidRDefault="00D77939" w:rsidP="00D77939">
      <w:pPr>
        <w:spacing w:before="100" w:beforeAutospacing="1" w:after="100" w:afterAutospacing="1" w:line="276" w:lineRule="auto"/>
        <w:ind w:left="1416"/>
        <w:jc w:val="both"/>
        <w:rPr>
          <w:color w:val="000000"/>
        </w:rPr>
      </w:pPr>
      <w:r w:rsidRPr="00EC3379">
        <w:rPr>
          <w:color w:val="000000"/>
        </w:rPr>
        <w:lastRenderedPageBreak/>
        <w:t xml:space="preserve">Comme les importations de silicium ont augmenté, la capacité de production de silicium de la </w:t>
      </w:r>
      <w:proofErr w:type="spellStart"/>
      <w:r w:rsidRPr="00EC3379">
        <w:rPr>
          <w:color w:val="000000"/>
        </w:rPr>
        <w:t>Cambologne</w:t>
      </w:r>
      <w:proofErr w:type="spellEnd"/>
      <w:r w:rsidRPr="00EC3379">
        <w:rPr>
          <w:color w:val="000000"/>
        </w:rPr>
        <w:t xml:space="preserve"> a stagné et la production a diminué.</w:t>
      </w:r>
    </w:p>
    <w:p w14:paraId="5E13D04E" w14:textId="77777777" w:rsidR="00D77939" w:rsidRPr="00EC3379" w:rsidRDefault="00D77939" w:rsidP="00D77939">
      <w:pPr>
        <w:spacing w:before="100" w:beforeAutospacing="1" w:after="100" w:afterAutospacing="1" w:line="276" w:lineRule="auto"/>
        <w:ind w:left="1416"/>
        <w:jc w:val="both"/>
        <w:rPr>
          <w:color w:val="000000"/>
        </w:rPr>
      </w:pPr>
      <w:r w:rsidRPr="00EC3379">
        <w:rPr>
          <w:color w:val="000000"/>
        </w:rPr>
        <w:t xml:space="preserve">Depuis 2000, la concurrence étrangère et le remplacement de la production domestique par des importations excessives ont entraîné la fermeture de six installations de silicium et </w:t>
      </w:r>
      <w:r>
        <w:rPr>
          <w:color w:val="000000"/>
        </w:rPr>
        <w:t>le ralentissement de la production</w:t>
      </w:r>
      <w:r w:rsidRPr="00EC3379">
        <w:rPr>
          <w:color w:val="000000"/>
        </w:rPr>
        <w:t xml:space="preserve"> de quatre autres (ce qui représente une réduction de plus de 50 pour cent du nombre de ces installations). Sur la même période, l’emploi dans l’industrie du silicium a baissé de 35 pour cent. Cela a entraîné l’industrie du silicium nationale dans son ensemble à fonctionner en moyenne avec un revenu net négatif depuis 2009. </w:t>
      </w:r>
    </w:p>
    <w:p w14:paraId="392B34DA" w14:textId="77777777" w:rsidR="00D77939" w:rsidRPr="00EC3379" w:rsidRDefault="00D77939" w:rsidP="00D77939">
      <w:pPr>
        <w:spacing w:before="100" w:beforeAutospacing="1" w:after="100" w:afterAutospacing="1" w:line="276" w:lineRule="auto"/>
        <w:ind w:left="1416"/>
        <w:jc w:val="both"/>
        <w:rPr>
          <w:color w:val="000000"/>
        </w:rPr>
      </w:pPr>
      <w:r w:rsidRPr="00EC3379">
        <w:rPr>
          <w:color w:val="000000"/>
        </w:rPr>
        <w:t>La baisse du taux d’utilisation de la capacité en silicium n’est pas économiquement durable. Des taux d’utilisation de 80 pour cent ou plus sont nécessaires pour maintenir une rentabilité adéquate</w:t>
      </w:r>
      <w:r>
        <w:rPr>
          <w:color w:val="000000"/>
        </w:rPr>
        <w:t>,</w:t>
      </w:r>
      <w:r w:rsidRPr="00EC3379">
        <w:rPr>
          <w:color w:val="000000"/>
        </w:rPr>
        <w:t xml:space="preserve"> des investissements continus, la recherche et le développement, </w:t>
      </w:r>
      <w:r>
        <w:rPr>
          <w:color w:val="000000"/>
        </w:rPr>
        <w:t>le taux de</w:t>
      </w:r>
      <w:r w:rsidRPr="00EC3379">
        <w:rPr>
          <w:color w:val="000000"/>
        </w:rPr>
        <w:t xml:space="preserve"> main-d</w:t>
      </w:r>
      <w:r>
        <w:rPr>
          <w:color w:val="000000"/>
        </w:rPr>
        <w:t>’</w:t>
      </w:r>
      <w:r w:rsidRPr="00EC3379">
        <w:rPr>
          <w:color w:val="000000"/>
        </w:rPr>
        <w:t>œuvre dans le secteur du silicium</w:t>
      </w:r>
      <w:r>
        <w:rPr>
          <w:color w:val="000000"/>
        </w:rPr>
        <w:t> </w:t>
      </w:r>
      <w:r w:rsidRPr="00EC3379">
        <w:rPr>
          <w:color w:val="000000"/>
        </w:rPr>
        <w:t>»</w:t>
      </w:r>
      <w:r w:rsidRPr="00EC3379">
        <w:rPr>
          <w:i/>
          <w:iCs/>
          <w:color w:val="000000"/>
        </w:rPr>
        <w:t>.</w:t>
      </w:r>
    </w:p>
    <w:p w14:paraId="499753FB" w14:textId="77777777" w:rsidR="00D77939" w:rsidRPr="00EC3379" w:rsidRDefault="00D77939" w:rsidP="00D77939">
      <w:pPr>
        <w:pStyle w:val="Paragraphedeliste"/>
        <w:numPr>
          <w:ilvl w:val="0"/>
          <w:numId w:val="21"/>
        </w:numPr>
        <w:spacing w:line="276" w:lineRule="auto"/>
        <w:contextualSpacing/>
        <w:jc w:val="both"/>
        <w:rPr>
          <w:color w:val="000000"/>
        </w:rPr>
      </w:pPr>
      <w:r w:rsidRPr="00EC3379">
        <w:rPr>
          <w:color w:val="000000"/>
        </w:rPr>
        <w:t xml:space="preserve">Au regard des constatations contenues dans le rapport, le </w:t>
      </w:r>
      <w:r>
        <w:rPr>
          <w:color w:val="000000"/>
        </w:rPr>
        <w:t>p</w:t>
      </w:r>
      <w:r w:rsidRPr="00EC3379">
        <w:rPr>
          <w:color w:val="000000"/>
        </w:rPr>
        <w:t xml:space="preserve">remier ministre Eliott Maxime décide </w:t>
      </w:r>
      <w:r>
        <w:rPr>
          <w:color w:val="000000"/>
        </w:rPr>
        <w:t xml:space="preserve">le 20 mars 2018 </w:t>
      </w:r>
      <w:r w:rsidRPr="00EC3379">
        <w:rPr>
          <w:color w:val="000000"/>
        </w:rPr>
        <w:t>d’imposer une surtaxe douanière aux importations de silicium, à hauteur de 20</w:t>
      </w:r>
      <w:r>
        <w:rPr>
          <w:color w:val="000000"/>
        </w:rPr>
        <w:t> </w:t>
      </w:r>
      <w:r w:rsidRPr="00EC3379">
        <w:rPr>
          <w:color w:val="000000"/>
        </w:rPr>
        <w:t>% à compter du 1</w:t>
      </w:r>
      <w:r w:rsidRPr="00EC3379">
        <w:rPr>
          <w:color w:val="000000"/>
          <w:vertAlign w:val="superscript"/>
        </w:rPr>
        <w:t>er</w:t>
      </w:r>
      <w:r w:rsidRPr="00EC3379">
        <w:rPr>
          <w:color w:val="000000"/>
        </w:rPr>
        <w:t> avril 2018 (décret CAM/</w:t>
      </w:r>
      <w:r>
        <w:rPr>
          <w:color w:val="000000"/>
        </w:rPr>
        <w:t>2018/20.03</w:t>
      </w:r>
      <w:r w:rsidRPr="00EC3379">
        <w:rPr>
          <w:color w:val="000000"/>
        </w:rPr>
        <w:t xml:space="preserve">/1). Dans son communiqué de presse, le gouvernement de la </w:t>
      </w:r>
      <w:proofErr w:type="spellStart"/>
      <w:r w:rsidRPr="00EC3379">
        <w:rPr>
          <w:color w:val="000000"/>
        </w:rPr>
        <w:t>Cambologne</w:t>
      </w:r>
      <w:proofErr w:type="spellEnd"/>
      <w:r w:rsidRPr="00EC3379">
        <w:rPr>
          <w:color w:val="000000"/>
        </w:rPr>
        <w:t xml:space="preserve"> explique que la concurrence internationale a pour effet de menacer de disparition la branche de production de silicium, fleuron national</w:t>
      </w:r>
      <w:r>
        <w:rPr>
          <w:color w:val="000000"/>
        </w:rPr>
        <w:t xml:space="preserve"> indispensable à l’industrie de </w:t>
      </w:r>
      <w:r w:rsidRPr="00EC3379">
        <w:rPr>
          <w:color w:val="000000"/>
        </w:rPr>
        <w:t>défense.</w:t>
      </w:r>
    </w:p>
    <w:p w14:paraId="4D7D9448" w14:textId="77777777" w:rsidR="00D77939" w:rsidRPr="00EC3379" w:rsidRDefault="00D77939" w:rsidP="00D77939">
      <w:pPr>
        <w:spacing w:line="276" w:lineRule="auto"/>
        <w:jc w:val="both"/>
        <w:rPr>
          <w:color w:val="000000"/>
        </w:rPr>
      </w:pPr>
    </w:p>
    <w:p w14:paraId="65AE6EA9" w14:textId="77777777" w:rsidR="00D77939" w:rsidRPr="00EC3379" w:rsidRDefault="00D77939" w:rsidP="00D77939">
      <w:pPr>
        <w:pStyle w:val="Paragraphedeliste"/>
        <w:numPr>
          <w:ilvl w:val="0"/>
          <w:numId w:val="21"/>
        </w:numPr>
        <w:spacing w:line="276" w:lineRule="auto"/>
        <w:contextualSpacing/>
        <w:jc w:val="both"/>
        <w:rPr>
          <w:color w:val="000000" w:themeColor="text1"/>
        </w:rPr>
      </w:pPr>
      <w:r>
        <w:rPr>
          <w:color w:val="000000" w:themeColor="text1"/>
        </w:rPr>
        <w:t>Le premier ministre</w:t>
      </w:r>
      <w:r w:rsidRPr="00EC3379">
        <w:rPr>
          <w:color w:val="000000" w:themeColor="text1"/>
        </w:rPr>
        <w:t xml:space="preserve"> </w:t>
      </w:r>
      <w:proofErr w:type="spellStart"/>
      <w:r w:rsidRPr="00EC3379">
        <w:rPr>
          <w:color w:val="000000" w:themeColor="text1"/>
        </w:rPr>
        <w:t>cambolognais</w:t>
      </w:r>
      <w:proofErr w:type="spellEnd"/>
      <w:r w:rsidRPr="00EC3379">
        <w:rPr>
          <w:color w:val="000000" w:themeColor="text1"/>
        </w:rPr>
        <w:t xml:space="preserve"> explique en conférence de presse</w:t>
      </w:r>
      <w:r>
        <w:rPr>
          <w:color w:val="000000" w:themeColor="text1"/>
        </w:rPr>
        <w:t xml:space="preserve">, le jour même de l’annonce, </w:t>
      </w:r>
      <w:r w:rsidRPr="00EC3379">
        <w:rPr>
          <w:color w:val="000000" w:themeColor="text1"/>
        </w:rPr>
        <w:t>qu’il n’a pas pris cette décision de gaité de cœur, mais qu’elle lui était imposée – entre autres – par l’état désastreux de sa balance commerciale en ce qui concerne le silicium. Selon les données publiées sur le site de l’OMC, celle-ci est déficitaire depuis 10 ans, et en 2017, son solde négatif était de 6 milliards de dollars</w:t>
      </w:r>
      <w:r>
        <w:rPr>
          <w:color w:val="000000" w:themeColor="text1"/>
        </w:rPr>
        <w:t xml:space="preserve"> </w:t>
      </w:r>
      <w:proofErr w:type="spellStart"/>
      <w:r>
        <w:rPr>
          <w:color w:val="000000" w:themeColor="text1"/>
        </w:rPr>
        <w:t>cambolognais</w:t>
      </w:r>
      <w:proofErr w:type="spellEnd"/>
      <w:r w:rsidRPr="00EC3379">
        <w:rPr>
          <w:color w:val="000000" w:themeColor="text1"/>
        </w:rPr>
        <w:t xml:space="preserve">. Plus précisément avec son voisin </w:t>
      </w:r>
      <w:proofErr w:type="spellStart"/>
      <w:r w:rsidRPr="00EC3379">
        <w:rPr>
          <w:color w:val="000000" w:themeColor="text1"/>
        </w:rPr>
        <w:t>turnadien</w:t>
      </w:r>
      <w:proofErr w:type="spellEnd"/>
      <w:r w:rsidRPr="00EC3379">
        <w:rPr>
          <w:color w:val="000000" w:themeColor="text1"/>
        </w:rPr>
        <w:t>, le déficit équivaut à 1 milliard de dollars</w:t>
      </w:r>
      <w:r>
        <w:rPr>
          <w:color w:val="000000" w:themeColor="text1"/>
        </w:rPr>
        <w:t xml:space="preserve"> </w:t>
      </w:r>
      <w:proofErr w:type="spellStart"/>
      <w:r>
        <w:rPr>
          <w:color w:val="000000" w:themeColor="text1"/>
        </w:rPr>
        <w:t>cambologanais</w:t>
      </w:r>
      <w:proofErr w:type="spellEnd"/>
      <w:r w:rsidRPr="00EC3379">
        <w:rPr>
          <w:color w:val="000000" w:themeColor="text1"/>
        </w:rPr>
        <w:t xml:space="preserve"> en 2017. </w:t>
      </w:r>
    </w:p>
    <w:p w14:paraId="6FD847CC" w14:textId="77777777" w:rsidR="00D77939" w:rsidRPr="00EC3379" w:rsidRDefault="00D77939" w:rsidP="00D77939">
      <w:pPr>
        <w:pStyle w:val="Paragraphedeliste"/>
        <w:rPr>
          <w:color w:val="000000" w:themeColor="text1"/>
        </w:rPr>
      </w:pPr>
    </w:p>
    <w:p w14:paraId="5747475B" w14:textId="77777777" w:rsidR="00D77939" w:rsidRPr="00EC3379" w:rsidRDefault="00D77939" w:rsidP="00D77939">
      <w:pPr>
        <w:pStyle w:val="Paragraphedeliste"/>
        <w:numPr>
          <w:ilvl w:val="0"/>
          <w:numId w:val="21"/>
        </w:numPr>
        <w:spacing w:line="276" w:lineRule="auto"/>
        <w:contextualSpacing/>
        <w:jc w:val="both"/>
        <w:rPr>
          <w:color w:val="000000" w:themeColor="text1"/>
        </w:rPr>
      </w:pPr>
      <w:r w:rsidRPr="00EC3379">
        <w:rPr>
          <w:color w:val="000000" w:themeColor="text1"/>
        </w:rPr>
        <w:t xml:space="preserve">C’est </w:t>
      </w:r>
      <w:r>
        <w:rPr>
          <w:color w:val="000000" w:themeColor="text1"/>
        </w:rPr>
        <w:t xml:space="preserve">d’ailleurs </w:t>
      </w:r>
      <w:r w:rsidRPr="00EC3379">
        <w:rPr>
          <w:color w:val="000000" w:themeColor="text1"/>
        </w:rPr>
        <w:t xml:space="preserve">dans ce contexte que le </w:t>
      </w:r>
      <w:r>
        <w:rPr>
          <w:color w:val="000000" w:themeColor="text1"/>
        </w:rPr>
        <w:t>premier ministre</w:t>
      </w:r>
      <w:r w:rsidRPr="00EC3379">
        <w:rPr>
          <w:color w:val="000000" w:themeColor="text1"/>
        </w:rPr>
        <w:t xml:space="preserve"> a demandé que de nouvelles négociations soient menées afin que les accords commerciaux auxquels participe la </w:t>
      </w:r>
      <w:proofErr w:type="spellStart"/>
      <w:r w:rsidRPr="00EC3379">
        <w:rPr>
          <w:color w:val="000000" w:themeColor="text1"/>
        </w:rPr>
        <w:t>Cambologne</w:t>
      </w:r>
      <w:proofErr w:type="spellEnd"/>
      <w:r w:rsidRPr="00EC3379">
        <w:rPr>
          <w:color w:val="000000" w:themeColor="text1"/>
        </w:rPr>
        <w:t xml:space="preserve"> soient plus équitables. </w:t>
      </w:r>
    </w:p>
    <w:p w14:paraId="64895DC6" w14:textId="77777777" w:rsidR="00D77939" w:rsidRPr="00EC3379" w:rsidRDefault="00D77939" w:rsidP="00D77939">
      <w:pPr>
        <w:pStyle w:val="Paragraphedeliste"/>
        <w:rPr>
          <w:color w:val="000000" w:themeColor="text1"/>
        </w:rPr>
      </w:pPr>
    </w:p>
    <w:p w14:paraId="04DF6E78" w14:textId="77777777" w:rsidR="00D77939" w:rsidRPr="00EC3379" w:rsidRDefault="00D77939" w:rsidP="00D77939">
      <w:pPr>
        <w:pStyle w:val="Paragraphedeliste"/>
        <w:numPr>
          <w:ilvl w:val="0"/>
          <w:numId w:val="21"/>
        </w:numPr>
        <w:spacing w:line="276" w:lineRule="auto"/>
        <w:contextualSpacing/>
        <w:jc w:val="both"/>
        <w:rPr>
          <w:color w:val="000000" w:themeColor="text1"/>
        </w:rPr>
      </w:pPr>
      <w:r w:rsidRPr="00EC3379">
        <w:rPr>
          <w:color w:val="000000" w:themeColor="text1"/>
        </w:rPr>
        <w:t xml:space="preserve">Certains pays se sont pliés aux exigences de la </w:t>
      </w:r>
      <w:proofErr w:type="spellStart"/>
      <w:r w:rsidRPr="00EC3379">
        <w:rPr>
          <w:color w:val="000000" w:themeColor="text1"/>
        </w:rPr>
        <w:t>Cambologne</w:t>
      </w:r>
      <w:proofErr w:type="spellEnd"/>
      <w:r w:rsidRPr="00EC3379">
        <w:rPr>
          <w:color w:val="000000" w:themeColor="text1"/>
        </w:rPr>
        <w:t xml:space="preserve">. Ces derniers n’ont pas été touchés par </w:t>
      </w:r>
      <w:r>
        <w:rPr>
          <w:color w:val="000000" w:themeColor="text1"/>
        </w:rPr>
        <w:t>la surtaxe</w:t>
      </w:r>
      <w:r w:rsidRPr="00EC3379">
        <w:rPr>
          <w:color w:val="000000" w:themeColor="text1"/>
        </w:rPr>
        <w:t xml:space="preserve"> de 20</w:t>
      </w:r>
      <w:r>
        <w:rPr>
          <w:color w:val="000000" w:themeColor="text1"/>
        </w:rPr>
        <w:t> </w:t>
      </w:r>
      <w:r w:rsidRPr="00EC3379">
        <w:rPr>
          <w:color w:val="000000" w:themeColor="text1"/>
        </w:rPr>
        <w:t xml:space="preserve">% sur le silicium. C’est le cas de la République de </w:t>
      </w:r>
      <w:proofErr w:type="spellStart"/>
      <w:r w:rsidRPr="00EC3379">
        <w:rPr>
          <w:color w:val="000000" w:themeColor="text1"/>
        </w:rPr>
        <w:t>Bressie</w:t>
      </w:r>
      <w:proofErr w:type="spellEnd"/>
      <w:r w:rsidRPr="00EC3379">
        <w:rPr>
          <w:color w:val="000000" w:themeColor="text1"/>
        </w:rPr>
        <w:t xml:space="preserve"> avec qui la </w:t>
      </w:r>
      <w:proofErr w:type="spellStart"/>
      <w:r w:rsidRPr="00EC3379">
        <w:rPr>
          <w:color w:val="000000" w:themeColor="text1"/>
        </w:rPr>
        <w:t>Cambologne</w:t>
      </w:r>
      <w:proofErr w:type="spellEnd"/>
      <w:r w:rsidRPr="00EC3379">
        <w:rPr>
          <w:color w:val="000000" w:themeColor="text1"/>
        </w:rPr>
        <w:t xml:space="preserve"> a conclu un nouvel accord de libre-échange </w:t>
      </w:r>
      <w:r>
        <w:rPr>
          <w:color w:val="000000" w:themeColor="text1"/>
        </w:rPr>
        <w:t>par</w:t>
      </w:r>
      <w:r w:rsidRPr="00EC3379">
        <w:rPr>
          <w:color w:val="000000" w:themeColor="text1"/>
        </w:rPr>
        <w:t xml:space="preserve"> lequel la </w:t>
      </w:r>
      <w:proofErr w:type="spellStart"/>
      <w:r w:rsidRPr="00EC3379">
        <w:rPr>
          <w:color w:val="000000" w:themeColor="text1"/>
        </w:rPr>
        <w:t>Bressie</w:t>
      </w:r>
      <w:proofErr w:type="spellEnd"/>
      <w:r w:rsidRPr="00EC3379">
        <w:rPr>
          <w:color w:val="000000" w:themeColor="text1"/>
        </w:rPr>
        <w:t xml:space="preserve"> s’engage à autolimiter ses exportations de silicium vers la </w:t>
      </w:r>
      <w:proofErr w:type="spellStart"/>
      <w:r w:rsidRPr="00EC3379">
        <w:rPr>
          <w:color w:val="000000" w:themeColor="text1"/>
        </w:rPr>
        <w:t>Cambologne</w:t>
      </w:r>
      <w:proofErr w:type="spellEnd"/>
      <w:r w:rsidRPr="00EC3379">
        <w:rPr>
          <w:color w:val="000000" w:themeColor="text1"/>
        </w:rPr>
        <w:t xml:space="preserve"> à la hauteur de ses propres importations. Un communiqué de presse conjoint daté </w:t>
      </w:r>
      <w:r w:rsidRPr="00DA6348">
        <w:rPr>
          <w:color w:val="000000" w:themeColor="text1"/>
        </w:rPr>
        <w:t>du 25 mars 2018 annonce</w:t>
      </w:r>
      <w:r w:rsidRPr="00EC3379">
        <w:rPr>
          <w:color w:val="000000" w:themeColor="text1"/>
        </w:rPr>
        <w:t xml:space="preserve"> par ailleurs que la République de </w:t>
      </w:r>
      <w:proofErr w:type="spellStart"/>
      <w:r w:rsidRPr="00EC3379">
        <w:rPr>
          <w:color w:val="000000" w:themeColor="text1"/>
        </w:rPr>
        <w:t>Bressie</w:t>
      </w:r>
      <w:proofErr w:type="spellEnd"/>
      <w:r w:rsidRPr="00EC3379">
        <w:rPr>
          <w:color w:val="000000" w:themeColor="text1"/>
        </w:rPr>
        <w:t xml:space="preserve"> et la </w:t>
      </w:r>
      <w:proofErr w:type="spellStart"/>
      <w:r w:rsidRPr="00EC3379">
        <w:rPr>
          <w:color w:val="000000" w:themeColor="text1"/>
        </w:rPr>
        <w:t>Cambologne</w:t>
      </w:r>
      <w:proofErr w:type="spellEnd"/>
      <w:r w:rsidRPr="00EC3379">
        <w:rPr>
          <w:color w:val="000000" w:themeColor="text1"/>
        </w:rPr>
        <w:t xml:space="preserve"> ont conclu un accord parallèle </w:t>
      </w:r>
      <w:r w:rsidRPr="00EC3379">
        <w:rPr>
          <w:color w:val="000000" w:themeColor="text1"/>
        </w:rPr>
        <w:lastRenderedPageBreak/>
        <w:t xml:space="preserve">dans lequel la </w:t>
      </w:r>
      <w:r>
        <w:rPr>
          <w:color w:val="000000" w:themeColor="text1"/>
        </w:rPr>
        <w:t xml:space="preserve">République de </w:t>
      </w:r>
      <w:proofErr w:type="spellStart"/>
      <w:r w:rsidRPr="00EC3379">
        <w:rPr>
          <w:color w:val="000000" w:themeColor="text1"/>
        </w:rPr>
        <w:t>Bressie</w:t>
      </w:r>
      <w:proofErr w:type="spellEnd"/>
      <w:r w:rsidRPr="00EC3379">
        <w:rPr>
          <w:color w:val="000000" w:themeColor="text1"/>
        </w:rPr>
        <w:t xml:space="preserve"> s’engage à ne pas dé</w:t>
      </w:r>
      <w:r>
        <w:rPr>
          <w:color w:val="000000" w:themeColor="text1"/>
        </w:rPr>
        <w:t>valuer excessivement sa monnaie</w:t>
      </w:r>
      <w:r w:rsidRPr="00EC3379">
        <w:rPr>
          <w:color w:val="000000" w:themeColor="text1"/>
        </w:rPr>
        <w:t xml:space="preserve">. À l’inverse, les États avec lesquels la </w:t>
      </w:r>
      <w:proofErr w:type="spellStart"/>
      <w:r w:rsidRPr="00EC3379">
        <w:rPr>
          <w:color w:val="000000" w:themeColor="text1"/>
        </w:rPr>
        <w:t>Cambologne</w:t>
      </w:r>
      <w:proofErr w:type="spellEnd"/>
      <w:r w:rsidRPr="00EC3379">
        <w:rPr>
          <w:color w:val="000000" w:themeColor="text1"/>
        </w:rPr>
        <w:t xml:space="preserve"> n</w:t>
      </w:r>
      <w:r>
        <w:rPr>
          <w:color w:val="000000" w:themeColor="text1"/>
        </w:rPr>
        <w:t>’a</w:t>
      </w:r>
      <w:r w:rsidRPr="00EC3379">
        <w:rPr>
          <w:color w:val="000000" w:themeColor="text1"/>
        </w:rPr>
        <w:t xml:space="preserve"> pas </w:t>
      </w:r>
      <w:r>
        <w:rPr>
          <w:color w:val="000000" w:themeColor="text1"/>
        </w:rPr>
        <w:t>pu</w:t>
      </w:r>
      <w:r w:rsidRPr="00EC3379">
        <w:rPr>
          <w:color w:val="000000" w:themeColor="text1"/>
        </w:rPr>
        <w:t xml:space="preserve"> conclure </w:t>
      </w:r>
      <w:r>
        <w:rPr>
          <w:color w:val="000000" w:themeColor="text1"/>
        </w:rPr>
        <w:t>d’</w:t>
      </w:r>
      <w:r w:rsidRPr="00EC3379">
        <w:rPr>
          <w:color w:val="000000" w:themeColor="text1"/>
        </w:rPr>
        <w:t xml:space="preserve">accord sur le silicium sont visés par </w:t>
      </w:r>
      <w:r>
        <w:rPr>
          <w:color w:val="000000" w:themeColor="text1"/>
        </w:rPr>
        <w:t xml:space="preserve">une augmentation des droits de douane </w:t>
      </w:r>
      <w:r w:rsidRPr="00EC3379">
        <w:rPr>
          <w:color w:val="000000" w:themeColor="text1"/>
        </w:rPr>
        <w:t>de 20</w:t>
      </w:r>
      <w:r>
        <w:rPr>
          <w:color w:val="000000" w:themeColor="text1"/>
        </w:rPr>
        <w:t> </w:t>
      </w:r>
      <w:r w:rsidRPr="00EC3379">
        <w:rPr>
          <w:color w:val="000000" w:themeColor="text1"/>
        </w:rPr>
        <w:t xml:space="preserve">%. </w:t>
      </w:r>
    </w:p>
    <w:p w14:paraId="0A9D9689" w14:textId="77777777" w:rsidR="00D77939" w:rsidRPr="00EC3379" w:rsidRDefault="00D77939" w:rsidP="00D77939">
      <w:pPr>
        <w:spacing w:line="276" w:lineRule="auto"/>
        <w:jc w:val="both"/>
        <w:rPr>
          <w:color w:val="000000" w:themeColor="text1"/>
        </w:rPr>
      </w:pPr>
    </w:p>
    <w:p w14:paraId="5AA4CE4C" w14:textId="77777777" w:rsidR="00D77939" w:rsidRPr="00EC3379" w:rsidRDefault="00D77939" w:rsidP="00D77939">
      <w:pPr>
        <w:pStyle w:val="Paragraphedeliste"/>
        <w:numPr>
          <w:ilvl w:val="0"/>
          <w:numId w:val="21"/>
        </w:numPr>
        <w:spacing w:line="276" w:lineRule="auto"/>
        <w:contextualSpacing/>
        <w:jc w:val="both"/>
      </w:pPr>
      <w:r w:rsidRPr="00EC3379">
        <w:t>Le 1</w:t>
      </w:r>
      <w:r w:rsidRPr="00EC3379">
        <w:rPr>
          <w:vertAlign w:val="superscript"/>
        </w:rPr>
        <w:t>er</w:t>
      </w:r>
      <w:r w:rsidRPr="00EC3379">
        <w:t xml:space="preserve"> avril 2018, soit le jour même de </w:t>
      </w:r>
      <w:r>
        <w:t>l’instauration</w:t>
      </w:r>
      <w:r w:rsidRPr="00EC3379">
        <w:t xml:space="preserve"> des surtaxes par la </w:t>
      </w:r>
      <w:proofErr w:type="spellStart"/>
      <w:r w:rsidRPr="00EC3379">
        <w:t>Cambologne</w:t>
      </w:r>
      <w:proofErr w:type="spellEnd"/>
      <w:r w:rsidRPr="00EC3379">
        <w:t xml:space="preserve">, la Présidente </w:t>
      </w:r>
      <w:proofErr w:type="spellStart"/>
      <w:r>
        <w:t>turnadienne</w:t>
      </w:r>
      <w:proofErr w:type="spellEnd"/>
      <w:r>
        <w:t xml:space="preserve"> </w:t>
      </w:r>
      <w:r w:rsidRPr="00EC3379">
        <w:t xml:space="preserve">Gertrude </w:t>
      </w:r>
      <w:proofErr w:type="spellStart"/>
      <w:r w:rsidRPr="00EC3379">
        <w:t>Avazom</w:t>
      </w:r>
      <w:proofErr w:type="spellEnd"/>
      <w:r w:rsidRPr="00EC3379">
        <w:t xml:space="preserve"> convoque une conférence de presse au cours de laquelle elle déplore la décision </w:t>
      </w:r>
      <w:proofErr w:type="spellStart"/>
      <w:r w:rsidRPr="00EC3379">
        <w:t>cambolognaise</w:t>
      </w:r>
      <w:proofErr w:type="spellEnd"/>
      <w:r w:rsidRPr="00EC3379">
        <w:t xml:space="preserve">. Elle rappelle la relation d’amitié de longue date entre les deux pays et considère insultant que les exportations </w:t>
      </w:r>
      <w:proofErr w:type="spellStart"/>
      <w:r w:rsidRPr="00131BFD">
        <w:rPr>
          <w:color w:val="000000" w:themeColor="text1"/>
        </w:rPr>
        <w:t>turnadiennes</w:t>
      </w:r>
      <w:proofErr w:type="spellEnd"/>
      <w:r w:rsidRPr="00EC3379">
        <w:t xml:space="preserve"> puissent être considérées comme des menaces à la sécurité nationale </w:t>
      </w:r>
      <w:proofErr w:type="spellStart"/>
      <w:r w:rsidRPr="00EC3379">
        <w:t>cambolognaise</w:t>
      </w:r>
      <w:proofErr w:type="spellEnd"/>
      <w:r w:rsidRPr="00EC3379">
        <w:t xml:space="preserve">. Elle cède ensuite la parole à sa ministre de l’Économie, Raymonde </w:t>
      </w:r>
      <w:proofErr w:type="spellStart"/>
      <w:r w:rsidRPr="00EC3379">
        <w:t>Kademal</w:t>
      </w:r>
      <w:proofErr w:type="spellEnd"/>
      <w:r w:rsidRPr="00EC3379">
        <w:t xml:space="preserve">. Cette dernière annonce deux mesures : 1) l’imposition d’une </w:t>
      </w:r>
      <w:r>
        <w:t xml:space="preserve">surtaxe </w:t>
      </w:r>
      <w:r w:rsidRPr="00EC3379">
        <w:t>douanière de 20</w:t>
      </w:r>
      <w:r>
        <w:t> </w:t>
      </w:r>
      <w:r w:rsidRPr="00EC3379">
        <w:t xml:space="preserve">% sur le silicium importé de la </w:t>
      </w:r>
      <w:proofErr w:type="spellStart"/>
      <w:r w:rsidRPr="00EC3379">
        <w:t>Cambologne</w:t>
      </w:r>
      <w:proofErr w:type="spellEnd"/>
      <w:r>
        <w:t>,</w:t>
      </w:r>
      <w:r w:rsidRPr="00EC3379">
        <w:t xml:space="preserve"> et d’une surtaxe douanière de 30</w:t>
      </w:r>
      <w:r>
        <w:t> </w:t>
      </w:r>
      <w:r w:rsidRPr="00EC3379">
        <w:t xml:space="preserve">% sur une série de 176 </w:t>
      </w:r>
      <w:r>
        <w:t xml:space="preserve">autres </w:t>
      </w:r>
      <w:r w:rsidRPr="00EC3379">
        <w:t xml:space="preserve">produits importés de la </w:t>
      </w:r>
      <w:proofErr w:type="spellStart"/>
      <w:r w:rsidRPr="00EC3379">
        <w:t>Cambologn</w:t>
      </w:r>
      <w:r>
        <w:t>e</w:t>
      </w:r>
      <w:proofErr w:type="spellEnd"/>
      <w:r w:rsidRPr="00EC3379">
        <w:t xml:space="preserve">, et 2) le dépôt d’une plainte devant l’Organe de règlement des différends (ORD) de l’OMC. </w:t>
      </w:r>
    </w:p>
    <w:p w14:paraId="7F8B3337" w14:textId="77777777" w:rsidR="00D77939" w:rsidRPr="00EC3379" w:rsidRDefault="00D77939" w:rsidP="00D77939">
      <w:pPr>
        <w:pStyle w:val="Paragraphedeliste"/>
      </w:pPr>
    </w:p>
    <w:p w14:paraId="1A38BD9E" w14:textId="77777777" w:rsidR="00D77939" w:rsidRPr="00EC3379" w:rsidRDefault="00D77939" w:rsidP="00D77939">
      <w:pPr>
        <w:pStyle w:val="Paragraphedeliste"/>
        <w:numPr>
          <w:ilvl w:val="0"/>
          <w:numId w:val="21"/>
        </w:numPr>
        <w:spacing w:line="276" w:lineRule="auto"/>
        <w:contextualSpacing/>
        <w:jc w:val="both"/>
      </w:pPr>
      <w:r w:rsidRPr="00EC3379">
        <w:t xml:space="preserve">Les 176 produits ont été choisis par le ministère de l’Économie en fonction de critères objectifs précis : la possibilité pour les consommateurs </w:t>
      </w:r>
      <w:proofErr w:type="spellStart"/>
      <w:r w:rsidRPr="00EC3379">
        <w:t>turnadiens</w:t>
      </w:r>
      <w:proofErr w:type="spellEnd"/>
      <w:r w:rsidRPr="00EC3379">
        <w:t xml:space="preserve"> de trouver des produits similaires ou substituables sur le marché intérieur</w:t>
      </w:r>
      <w:r>
        <w:t>,</w:t>
      </w:r>
      <w:r w:rsidRPr="00EC3379">
        <w:t xml:space="preserve"> la nature symbolique des produits dans les provinces </w:t>
      </w:r>
      <w:proofErr w:type="spellStart"/>
      <w:r>
        <w:t>cambolognaises</w:t>
      </w:r>
      <w:proofErr w:type="spellEnd"/>
      <w:r>
        <w:t xml:space="preserve"> </w:t>
      </w:r>
      <w:r w:rsidRPr="00EC3379">
        <w:t xml:space="preserve">ayant voté en faveur du </w:t>
      </w:r>
      <w:r>
        <w:t>premier ministre</w:t>
      </w:r>
      <w:r w:rsidRPr="00EC3379">
        <w:t xml:space="preserve"> lors de l’élection de 2016</w:t>
      </w:r>
      <w:r>
        <w:t xml:space="preserve"> et </w:t>
      </w:r>
      <w:r w:rsidRPr="00EC3379">
        <w:t>la probabilité que les produits importés soient utilisés</w:t>
      </w:r>
      <w:r>
        <w:t xml:space="preserve"> </w:t>
      </w:r>
      <w:r w:rsidRPr="00EC3379">
        <w:t xml:space="preserve">par les entreprises </w:t>
      </w:r>
      <w:proofErr w:type="spellStart"/>
      <w:r w:rsidRPr="00EC3379">
        <w:t>turnadiennes</w:t>
      </w:r>
      <w:proofErr w:type="spellEnd"/>
      <w:r w:rsidRPr="00EC3379">
        <w:t xml:space="preserve">. </w:t>
      </w:r>
    </w:p>
    <w:p w14:paraId="0DCF1AF6" w14:textId="77777777" w:rsidR="00D77939" w:rsidRPr="00EC3379" w:rsidRDefault="00D77939" w:rsidP="00D77939">
      <w:pPr>
        <w:spacing w:line="276" w:lineRule="auto"/>
        <w:jc w:val="both"/>
      </w:pPr>
    </w:p>
    <w:p w14:paraId="5D4A0A8F" w14:textId="77777777" w:rsidR="00D77939" w:rsidRPr="00EC3379" w:rsidRDefault="00D77939" w:rsidP="00D77939">
      <w:pPr>
        <w:pStyle w:val="Paragraphedeliste"/>
        <w:numPr>
          <w:ilvl w:val="0"/>
          <w:numId w:val="21"/>
        </w:numPr>
        <w:spacing w:line="276" w:lineRule="auto"/>
        <w:contextualSpacing/>
        <w:jc w:val="both"/>
      </w:pPr>
      <w:r w:rsidRPr="00EC3379">
        <w:t>Dans la nuit du 1</w:t>
      </w:r>
      <w:r w:rsidRPr="00EC3379">
        <w:rPr>
          <w:vertAlign w:val="superscript"/>
        </w:rPr>
        <w:t>er</w:t>
      </w:r>
      <w:r w:rsidRPr="00EC3379">
        <w:t xml:space="preserve"> au 2 avril 2018, le </w:t>
      </w:r>
      <w:r>
        <w:t>premier ministre</w:t>
      </w:r>
      <w:r w:rsidRPr="00EC3379">
        <w:t xml:space="preserve"> </w:t>
      </w:r>
      <w:proofErr w:type="spellStart"/>
      <w:r w:rsidRPr="00EC3379">
        <w:t>cambolognais</w:t>
      </w:r>
      <w:proofErr w:type="spellEnd"/>
      <w:r w:rsidRPr="00EC3379">
        <w:t xml:space="preserve"> répond par une série de tweets (depuis le compte</w:t>
      </w:r>
      <w:r>
        <w:t> </w:t>
      </w:r>
      <w:r w:rsidRPr="00EC3379">
        <w:t xml:space="preserve">@PMOC59) à son homologue. Il considère que la surtaxe imposée par le </w:t>
      </w:r>
      <w:proofErr w:type="spellStart"/>
      <w:r w:rsidRPr="00EC3379">
        <w:t>Turnada</w:t>
      </w:r>
      <w:proofErr w:type="spellEnd"/>
      <w:r w:rsidRPr="00EC3379">
        <w:t xml:space="preserve"> est «</w:t>
      </w:r>
      <w:r>
        <w:t> </w:t>
      </w:r>
      <w:r w:rsidRPr="00EC3379">
        <w:t>très injuste</w:t>
      </w:r>
      <w:r>
        <w:t> </w:t>
      </w:r>
      <w:r w:rsidRPr="00EC3379">
        <w:t xml:space="preserve">» et regrette que la présidente </w:t>
      </w:r>
      <w:proofErr w:type="spellStart"/>
      <w:r w:rsidRPr="00EC3379">
        <w:t>turnadienne</w:t>
      </w:r>
      <w:proofErr w:type="spellEnd"/>
      <w:r w:rsidRPr="00EC3379">
        <w:t xml:space="preserve"> «</w:t>
      </w:r>
      <w:r>
        <w:t> </w:t>
      </w:r>
      <w:r w:rsidRPr="00EC3379">
        <w:t xml:space="preserve">joue à l’indignée en rappelant la relation d’amitié entre les deux voisins alors que le </w:t>
      </w:r>
      <w:proofErr w:type="spellStart"/>
      <w:r w:rsidRPr="00EC3379">
        <w:t>Turnada</w:t>
      </w:r>
      <w:proofErr w:type="spellEnd"/>
      <w:r w:rsidRPr="00EC3379">
        <w:t xml:space="preserve"> n’a pas hésité à incendier son Palais en 1818</w:t>
      </w:r>
      <w:r>
        <w:t> </w:t>
      </w:r>
      <w:r w:rsidRPr="00EC3379">
        <w:t>». Il regrette également que son homologue ne s’exprime pas sur les «</w:t>
      </w:r>
      <w:r>
        <w:t> </w:t>
      </w:r>
      <w:r w:rsidRPr="00EC3379">
        <w:t>surtaxes, qui peuvent atteindre 300</w:t>
      </w:r>
      <w:r>
        <w:t> </w:t>
      </w:r>
      <w:r w:rsidRPr="00EC3379">
        <w:t xml:space="preserve">%, imposées aux produits laitiers </w:t>
      </w:r>
      <w:proofErr w:type="spellStart"/>
      <w:r w:rsidRPr="00EC3379">
        <w:t>cambolognais</w:t>
      </w:r>
      <w:proofErr w:type="spellEnd"/>
      <w:r w:rsidRPr="00EC3379">
        <w:t xml:space="preserve"> dans le cadre d’un système de gestion de l’offre</w:t>
      </w:r>
      <w:r>
        <w:t> </w:t>
      </w:r>
      <w:r w:rsidRPr="00EC3379">
        <w:t>», qui sont «</w:t>
      </w:r>
      <w:r>
        <w:t> </w:t>
      </w:r>
      <w:r w:rsidRPr="00EC3379">
        <w:t xml:space="preserve">très injustes à l’égard des fermiers </w:t>
      </w:r>
      <w:proofErr w:type="spellStart"/>
      <w:r w:rsidRPr="00EC3379">
        <w:t>cambolognais</w:t>
      </w:r>
      <w:proofErr w:type="spellEnd"/>
      <w:r w:rsidRPr="00EC3379">
        <w:t xml:space="preserve"> et qui les tuent à petit feu depuis des années</w:t>
      </w:r>
      <w:r>
        <w:t> </w:t>
      </w:r>
      <w:r w:rsidRPr="00EC3379">
        <w:t>». Le dernier tweet invite son voisin à «</w:t>
      </w:r>
      <w:r>
        <w:t> </w:t>
      </w:r>
      <w:r w:rsidRPr="00EC3379">
        <w:t xml:space="preserve">réduire ces </w:t>
      </w:r>
      <w:r>
        <w:t>droits de douane sur le lait </w:t>
      </w:r>
      <w:r w:rsidRPr="00EC3379">
        <w:t>» assurant que «</w:t>
      </w:r>
      <w:r>
        <w:t> </w:t>
      </w:r>
      <w:r w:rsidRPr="00EC3379">
        <w:t xml:space="preserve">la </w:t>
      </w:r>
      <w:proofErr w:type="spellStart"/>
      <w:r w:rsidRPr="00EC3379">
        <w:t>Cambologne</w:t>
      </w:r>
      <w:proofErr w:type="spellEnd"/>
      <w:r w:rsidRPr="00EC3379">
        <w:t xml:space="preserve"> sera alors plus accommandante</w:t>
      </w:r>
      <w:r>
        <w:t> </w:t>
      </w:r>
      <w:r w:rsidRPr="00EC3379">
        <w:t xml:space="preserve">». Ni la présidente </w:t>
      </w:r>
      <w:proofErr w:type="spellStart"/>
      <w:r w:rsidRPr="00EC3379">
        <w:t>turnadienne</w:t>
      </w:r>
      <w:proofErr w:type="spellEnd"/>
      <w:r w:rsidRPr="00EC3379">
        <w:t xml:space="preserve"> ni son gouvernement n’ont estimé nécessaire de réagir. </w:t>
      </w:r>
    </w:p>
    <w:p w14:paraId="7C83FCD1" w14:textId="77777777" w:rsidR="00D77939" w:rsidRPr="00EC3379" w:rsidRDefault="00D77939" w:rsidP="00D77939">
      <w:pPr>
        <w:spacing w:line="276" w:lineRule="auto"/>
        <w:jc w:val="both"/>
      </w:pPr>
    </w:p>
    <w:p w14:paraId="6E86DB34" w14:textId="77777777" w:rsidR="00D77939" w:rsidRPr="00EC3379" w:rsidRDefault="00D77939" w:rsidP="00D77939">
      <w:pPr>
        <w:pStyle w:val="Paragraphedeliste"/>
        <w:numPr>
          <w:ilvl w:val="0"/>
          <w:numId w:val="21"/>
        </w:numPr>
        <w:spacing w:line="276" w:lineRule="auto"/>
        <w:contextualSpacing/>
        <w:jc w:val="both"/>
      </w:pPr>
      <w:r w:rsidRPr="00EC3379">
        <w:t xml:space="preserve">Dans la matinée du 2 avril 2018, le </w:t>
      </w:r>
      <w:r>
        <w:t>premier ministre</w:t>
      </w:r>
      <w:r w:rsidRPr="00EC3379">
        <w:t xml:space="preserve"> </w:t>
      </w:r>
      <w:proofErr w:type="spellStart"/>
      <w:r w:rsidRPr="00EC3379">
        <w:t>cambolognais</w:t>
      </w:r>
      <w:proofErr w:type="spellEnd"/>
      <w:r w:rsidRPr="00EC3379">
        <w:t xml:space="preserve"> déclare, toujours via @PMOC59, que «</w:t>
      </w:r>
      <w:r>
        <w:t> </w:t>
      </w:r>
      <w:r w:rsidRPr="00EC3379">
        <w:t xml:space="preserve">ce sont les dévaluations successives de la </w:t>
      </w:r>
      <w:r>
        <w:t>l</w:t>
      </w:r>
      <w:r w:rsidRPr="00EC3379">
        <w:t xml:space="preserve">ivre </w:t>
      </w:r>
      <w:proofErr w:type="spellStart"/>
      <w:r w:rsidRPr="00EC3379">
        <w:t>turnadienne</w:t>
      </w:r>
      <w:proofErr w:type="spellEnd"/>
      <w:r w:rsidRPr="00EC3379">
        <w:t xml:space="preserve"> qui l’ont conduit à adopter des surtaxes douanières</w:t>
      </w:r>
      <w:r>
        <w:t> </w:t>
      </w:r>
      <w:r w:rsidRPr="00EC3379">
        <w:t>». En outre, il précise qu’il s’agit de «</w:t>
      </w:r>
      <w:r>
        <w:t> </w:t>
      </w:r>
      <w:r w:rsidRPr="00EC3379">
        <w:t xml:space="preserve">dévaluations volontaires qui ont pour objet de favoriser les exportations </w:t>
      </w:r>
      <w:proofErr w:type="spellStart"/>
      <w:r w:rsidRPr="00EC3379">
        <w:t>turnadiennes</w:t>
      </w:r>
      <w:proofErr w:type="spellEnd"/>
      <w:r w:rsidRPr="00EC3379">
        <w:t xml:space="preserve"> […]. Le </w:t>
      </w:r>
      <w:proofErr w:type="spellStart"/>
      <w:r w:rsidRPr="00EC3379">
        <w:t>Turnada</w:t>
      </w:r>
      <w:proofErr w:type="spellEnd"/>
      <w:r w:rsidRPr="00EC3379">
        <w:t xml:space="preserve"> fausse la loi de l’offre et de la demande en manipulant sa monnaie. Nos surtaxes ont pour objet de faire cesser cet état de fait</w:t>
      </w:r>
      <w:r>
        <w:t> </w:t>
      </w:r>
      <w:r w:rsidRPr="00EC3379">
        <w:t xml:space="preserve">». </w:t>
      </w:r>
    </w:p>
    <w:p w14:paraId="46944EB4" w14:textId="77777777" w:rsidR="00D77939" w:rsidRPr="00EC3379" w:rsidRDefault="00D77939" w:rsidP="00D77939">
      <w:pPr>
        <w:spacing w:line="276" w:lineRule="auto"/>
        <w:jc w:val="both"/>
      </w:pPr>
    </w:p>
    <w:p w14:paraId="7CEF0234" w14:textId="5857265F" w:rsidR="00D77939" w:rsidRDefault="00D77939" w:rsidP="002D759C">
      <w:pPr>
        <w:pStyle w:val="Paragraphedeliste"/>
        <w:numPr>
          <w:ilvl w:val="0"/>
          <w:numId w:val="21"/>
        </w:numPr>
        <w:spacing w:line="276" w:lineRule="auto"/>
        <w:contextualSpacing/>
        <w:jc w:val="both"/>
      </w:pPr>
      <w:r w:rsidRPr="00EC3379">
        <w:lastRenderedPageBreak/>
        <w:t>Dans la soirée du 2 avril 2018</w:t>
      </w:r>
      <w:r>
        <w:t>, le premier ministre</w:t>
      </w:r>
      <w:r w:rsidRPr="00EC3379">
        <w:t xml:space="preserve"> </w:t>
      </w:r>
      <w:proofErr w:type="spellStart"/>
      <w:r w:rsidRPr="00EC3379">
        <w:t>cambolognais</w:t>
      </w:r>
      <w:proofErr w:type="spellEnd"/>
      <w:r w:rsidRPr="00EC3379">
        <w:t xml:space="preserve"> déclare sur son compte Twitter personnel (@</w:t>
      </w:r>
      <w:proofErr w:type="spellStart"/>
      <w:r w:rsidRPr="00EC3379">
        <w:t>RealEliottM</w:t>
      </w:r>
      <w:proofErr w:type="spellEnd"/>
      <w:r w:rsidRPr="00EC3379">
        <w:t xml:space="preserve">) que les produits </w:t>
      </w:r>
      <w:r>
        <w:t xml:space="preserve">contenant </w:t>
      </w:r>
      <w:r w:rsidRPr="00EC3379">
        <w:t xml:space="preserve">du silicium sont fabriqués au </w:t>
      </w:r>
      <w:proofErr w:type="spellStart"/>
      <w:r w:rsidRPr="00EC3379">
        <w:t>Turnada</w:t>
      </w:r>
      <w:proofErr w:type="spellEnd"/>
      <w:r w:rsidRPr="00EC3379">
        <w:t xml:space="preserve"> dans des «</w:t>
      </w:r>
      <w:r>
        <w:t> </w:t>
      </w:r>
      <w:r w:rsidRPr="00EC3379">
        <w:t>usines de misère, où les droits les plus fondamentaux des travailleurs sont sans cesse violés</w:t>
      </w:r>
      <w:r>
        <w:t> </w:t>
      </w:r>
      <w:r w:rsidRPr="00EC3379">
        <w:t xml:space="preserve">». Aussitôt, le gouvernement </w:t>
      </w:r>
      <w:proofErr w:type="spellStart"/>
      <w:r w:rsidRPr="00EC3379">
        <w:t>turnadien</w:t>
      </w:r>
      <w:proofErr w:type="spellEnd"/>
      <w:r w:rsidRPr="00EC3379">
        <w:t xml:space="preserve"> </w:t>
      </w:r>
      <w:r>
        <w:t>publie</w:t>
      </w:r>
      <w:r w:rsidRPr="00EC3379">
        <w:t xml:space="preserve"> un communiqué de presse dans lequel il dément vigoureusement cette allégation. Il rappelle qu’aucun rapport de l’OIT ne constate de telles violations et s’interroge sur les sources qui ont amené le </w:t>
      </w:r>
      <w:r>
        <w:t>premier ministre</w:t>
      </w:r>
      <w:r w:rsidRPr="00EC3379">
        <w:t xml:space="preserve"> à répandre de telles rumeurs. Le lendemain matin, la </w:t>
      </w:r>
      <w:r>
        <w:t>chaine</w:t>
      </w:r>
      <w:r w:rsidRPr="00EC3379">
        <w:t xml:space="preserve"> </w:t>
      </w:r>
      <w:proofErr w:type="spellStart"/>
      <w:r w:rsidRPr="00EC3379">
        <w:t>cambolognaise</w:t>
      </w:r>
      <w:proofErr w:type="spellEnd"/>
      <w:r w:rsidRPr="00EC3379">
        <w:t xml:space="preserve"> Info-Renard consacre une émission spéciale de trois heures à cette question. On y voit des travailleurs </w:t>
      </w:r>
      <w:proofErr w:type="spellStart"/>
      <w:r w:rsidRPr="00EC3379">
        <w:t>turnadiens</w:t>
      </w:r>
      <w:proofErr w:type="spellEnd"/>
      <w:r w:rsidRPr="00EC3379">
        <w:t xml:space="preserve"> se plaindre de conditions de travail difficiles, dues notamment au froid intense durant les mois de décembre et de </w:t>
      </w:r>
      <w:r>
        <w:t>janvier. D’autres dénoncent</w:t>
      </w:r>
      <w:r w:rsidRPr="00EC3379">
        <w:t xml:space="preserve"> </w:t>
      </w:r>
      <w:r>
        <w:t xml:space="preserve">le </w:t>
      </w:r>
      <w:r w:rsidRPr="00EC3379">
        <w:t>salaire minimum trop bas</w:t>
      </w:r>
      <w:r>
        <w:t>,</w:t>
      </w:r>
      <w:r w:rsidRPr="00EC3379">
        <w:t xml:space="preserve"> le peu de congés payés, ou encore </w:t>
      </w:r>
      <w:r>
        <w:t>d</w:t>
      </w:r>
      <w:r w:rsidRPr="00EC3379">
        <w:t xml:space="preserve">es entraves au droit de négociation collective.   </w:t>
      </w:r>
    </w:p>
    <w:p w14:paraId="2267E7E0" w14:textId="77777777" w:rsidR="002D759C" w:rsidRDefault="002D759C" w:rsidP="002D759C">
      <w:pPr>
        <w:pStyle w:val="Paragraphedeliste"/>
        <w:spacing w:line="276" w:lineRule="auto"/>
        <w:ind w:left="720"/>
        <w:contextualSpacing/>
        <w:jc w:val="both"/>
      </w:pPr>
    </w:p>
    <w:p w14:paraId="78348923" w14:textId="77777777" w:rsidR="00D77939" w:rsidRPr="00EC3379" w:rsidRDefault="00D77939" w:rsidP="00D77939">
      <w:pPr>
        <w:pStyle w:val="Paragraphedeliste"/>
        <w:numPr>
          <w:ilvl w:val="0"/>
          <w:numId w:val="21"/>
        </w:numPr>
        <w:spacing w:before="240" w:line="276" w:lineRule="auto"/>
        <w:contextualSpacing/>
        <w:jc w:val="both"/>
      </w:pPr>
      <w:r w:rsidRPr="00EC3379">
        <w:t xml:space="preserve">Le </w:t>
      </w:r>
      <w:r>
        <w:t>1</w:t>
      </w:r>
      <w:r w:rsidRPr="00EC3379">
        <w:t xml:space="preserve">3 avril 2018, le </w:t>
      </w:r>
      <w:proofErr w:type="spellStart"/>
      <w:r w:rsidRPr="00EC3379">
        <w:t>Turnada</w:t>
      </w:r>
      <w:proofErr w:type="spellEnd"/>
      <w:r w:rsidRPr="00EC3379">
        <w:t xml:space="preserve"> dépose une demande de consultations auprès de l’O</w:t>
      </w:r>
      <w:r>
        <w:t>MC</w:t>
      </w:r>
      <w:r w:rsidRPr="00EC3379">
        <w:t xml:space="preserve">. Le </w:t>
      </w:r>
      <w:proofErr w:type="spellStart"/>
      <w:r w:rsidRPr="00EC3379">
        <w:t>Turnada</w:t>
      </w:r>
      <w:proofErr w:type="spellEnd"/>
      <w:r w:rsidRPr="00EC3379">
        <w:t xml:space="preserve"> considère entre autres que la </w:t>
      </w:r>
      <w:proofErr w:type="spellStart"/>
      <w:r w:rsidRPr="00EC3379">
        <w:t>Cambologne</w:t>
      </w:r>
      <w:proofErr w:type="spellEnd"/>
      <w:r w:rsidRPr="00EC3379">
        <w:t xml:space="preserve"> a adopté des mesures de sauvegarde en méconnaissance de l’Accord sur les sauvegardes et des règles du GATT. </w:t>
      </w:r>
    </w:p>
    <w:p w14:paraId="127DF47C" w14:textId="77777777" w:rsidR="00D77939" w:rsidRPr="00EC3379" w:rsidRDefault="00D77939" w:rsidP="002D759C">
      <w:pPr>
        <w:pStyle w:val="Paragraphedeliste"/>
        <w:spacing w:before="120" w:line="276" w:lineRule="auto"/>
        <w:ind w:left="709"/>
        <w:jc w:val="both"/>
      </w:pPr>
    </w:p>
    <w:p w14:paraId="0518FAC3" w14:textId="77777777" w:rsidR="00D77939" w:rsidRPr="00EC3379" w:rsidRDefault="00D77939" w:rsidP="00D77939">
      <w:pPr>
        <w:pStyle w:val="Paragraphedeliste"/>
        <w:numPr>
          <w:ilvl w:val="0"/>
          <w:numId w:val="21"/>
        </w:numPr>
        <w:spacing w:before="240" w:line="276" w:lineRule="auto"/>
        <w:contextualSpacing/>
        <w:jc w:val="both"/>
      </w:pPr>
      <w:r w:rsidRPr="00EC3379">
        <w:t xml:space="preserve">Dans l’après-midi, l’agence de presse Bloomberg révèle que les autorités </w:t>
      </w:r>
      <w:proofErr w:type="spellStart"/>
      <w:r w:rsidRPr="00EC3379">
        <w:t>turnadiennes</w:t>
      </w:r>
      <w:proofErr w:type="spellEnd"/>
      <w:r w:rsidRPr="00EC3379">
        <w:t xml:space="preserve"> étudient une possible dévaluation de la </w:t>
      </w:r>
      <w:r>
        <w:t>l</w:t>
      </w:r>
      <w:r w:rsidRPr="00EC3379">
        <w:t xml:space="preserve">ivre en réponse aux attaques commerciales de la </w:t>
      </w:r>
      <w:proofErr w:type="spellStart"/>
      <w:r w:rsidRPr="00EC3379">
        <w:t>Cambologne</w:t>
      </w:r>
      <w:proofErr w:type="spellEnd"/>
      <w:r w:rsidRPr="00EC3379">
        <w:t xml:space="preserve">. Les médias considèrent qu’une telle mesure constituerait une escalade qui – à bien des égards – ressemble à une guerre commerciale. Dans </w:t>
      </w:r>
      <w:r>
        <w:t xml:space="preserve">le </w:t>
      </w:r>
      <w:proofErr w:type="spellStart"/>
      <w:r w:rsidRPr="00EC3379">
        <w:t>Cambologne</w:t>
      </w:r>
      <w:proofErr w:type="spellEnd"/>
      <w:r w:rsidRPr="00EC3379">
        <w:t xml:space="preserve"> Times, le prix Nobel d’économie </w:t>
      </w:r>
      <w:proofErr w:type="spellStart"/>
      <w:r w:rsidRPr="00EC3379">
        <w:t>lomelandais</w:t>
      </w:r>
      <w:proofErr w:type="spellEnd"/>
      <w:r>
        <w:rPr>
          <w:rStyle w:val="Appelnotedebasdep"/>
        </w:rPr>
        <w:footnoteReference w:id="6"/>
      </w:r>
      <w:r w:rsidRPr="00EC3379">
        <w:t xml:space="preserve"> </w:t>
      </w:r>
      <w:proofErr w:type="spellStart"/>
      <w:r w:rsidRPr="00EC3379">
        <w:t>Genvavalkri</w:t>
      </w:r>
      <w:proofErr w:type="spellEnd"/>
      <w:r w:rsidRPr="00EC3379">
        <w:t xml:space="preserve"> </w:t>
      </w:r>
      <w:proofErr w:type="spellStart"/>
      <w:r w:rsidRPr="00EC3379">
        <w:t>Valauraph</w:t>
      </w:r>
      <w:proofErr w:type="spellEnd"/>
      <w:r w:rsidRPr="00EC3379">
        <w:t xml:space="preserve"> de </w:t>
      </w:r>
      <w:proofErr w:type="spellStart"/>
      <w:r w:rsidRPr="00EC3379">
        <w:t>Nangalili</w:t>
      </w:r>
      <w:proofErr w:type="spellEnd"/>
      <w:r>
        <w:rPr>
          <w:rStyle w:val="Appelnotedebasdep"/>
        </w:rPr>
        <w:footnoteReference w:id="7"/>
      </w:r>
      <w:r w:rsidRPr="00EC3379">
        <w:t xml:space="preserve"> déclare : </w:t>
      </w:r>
    </w:p>
    <w:p w14:paraId="2B41C750" w14:textId="23307EAD" w:rsidR="00D77939" w:rsidRPr="00EC3379" w:rsidRDefault="00A1734D" w:rsidP="00D77939">
      <w:pPr>
        <w:pStyle w:val="Paragraphedeliste"/>
        <w:spacing w:before="240" w:line="276" w:lineRule="auto"/>
        <w:ind w:left="1416"/>
        <w:jc w:val="both"/>
      </w:pPr>
      <w:r w:rsidRPr="00EC3379">
        <w:t xml:space="preserve"> </w:t>
      </w:r>
      <w:r w:rsidR="00D77939" w:rsidRPr="00EC3379">
        <w:t>«</w:t>
      </w:r>
      <w:r w:rsidR="00D77939">
        <w:t> </w:t>
      </w:r>
      <w:r w:rsidR="00D77939" w:rsidRPr="00EC3379">
        <w:t xml:space="preserve">Le gouvernement </w:t>
      </w:r>
      <w:proofErr w:type="spellStart"/>
      <w:r w:rsidR="00D77939" w:rsidRPr="00EC3379">
        <w:t>cambolognais</w:t>
      </w:r>
      <w:proofErr w:type="spellEnd"/>
      <w:r w:rsidR="00D77939" w:rsidRPr="00EC3379">
        <w:t xml:space="preserve"> a une vision très primaire de l’économie mondiale. Il veut une balance commerciale excédentaire avec tous les pays du monde et pour cela, il a besoin que sa monnaie soit faible, en plus des droits additionnels qu’il a adoptés sur le silicium. En outre, cette perspective booste le cours des actions des entreprises </w:t>
      </w:r>
      <w:proofErr w:type="spellStart"/>
      <w:r w:rsidR="00D77939" w:rsidRPr="00EC3379">
        <w:t>cambolognaises</w:t>
      </w:r>
      <w:proofErr w:type="spellEnd"/>
      <w:r w:rsidR="00D77939" w:rsidRPr="00EC3379">
        <w:t xml:space="preserve">. Je ne serais pas vraiment surpris si nous apprenions, dans quelques années, que le </w:t>
      </w:r>
      <w:r w:rsidR="00D77939">
        <w:t>premier ministre</w:t>
      </w:r>
      <w:r w:rsidR="00D77939" w:rsidRPr="00EC3379">
        <w:t xml:space="preserve"> de </w:t>
      </w:r>
      <w:proofErr w:type="spellStart"/>
      <w:r w:rsidR="00D77939" w:rsidRPr="00EC3379">
        <w:t>Cambologne</w:t>
      </w:r>
      <w:proofErr w:type="spellEnd"/>
      <w:r w:rsidR="00D77939" w:rsidRPr="00EC3379">
        <w:t xml:space="preserve"> a considérablement augmenté sa fortune durant son mandat en jouant en bourse à la faveur d’informations privilégiées dont il bénéficie grâce à ses fonctions officielles</w:t>
      </w:r>
      <w:r w:rsidR="00D77939">
        <w:t> </w:t>
      </w:r>
      <w:r w:rsidR="00D77939" w:rsidRPr="00EC3379">
        <w:t>».</w:t>
      </w:r>
    </w:p>
    <w:p w14:paraId="158810BF" w14:textId="77777777" w:rsidR="00D77939" w:rsidRPr="00EC3379" w:rsidRDefault="00D77939" w:rsidP="00D77939">
      <w:pPr>
        <w:spacing w:line="276" w:lineRule="auto"/>
        <w:jc w:val="both"/>
      </w:pPr>
    </w:p>
    <w:p w14:paraId="1FF72A35" w14:textId="77777777" w:rsidR="00D77939" w:rsidRPr="002E07A4" w:rsidRDefault="00D77939" w:rsidP="00D77939">
      <w:pPr>
        <w:pStyle w:val="Paragraphedeliste"/>
        <w:numPr>
          <w:ilvl w:val="0"/>
          <w:numId w:val="21"/>
        </w:numPr>
        <w:spacing w:line="276" w:lineRule="auto"/>
        <w:contextualSpacing/>
        <w:jc w:val="both"/>
      </w:pPr>
      <w:r>
        <w:t>Le 20</w:t>
      </w:r>
      <w:r w:rsidRPr="00EC3379">
        <w:t xml:space="preserve"> avril 2018, la </w:t>
      </w:r>
      <w:proofErr w:type="spellStart"/>
      <w:r w:rsidRPr="00EC3379">
        <w:t>Cambologne</w:t>
      </w:r>
      <w:proofErr w:type="spellEnd"/>
      <w:r w:rsidRPr="00EC3379">
        <w:t xml:space="preserve"> envoie une communication </w:t>
      </w:r>
      <w:r>
        <w:t xml:space="preserve">à l’Organe de règlement des différends (ORD) de l’OMC </w:t>
      </w:r>
      <w:r w:rsidRPr="00EC3379">
        <w:t>en réponse à la demande de consultations</w:t>
      </w:r>
      <w:r>
        <w:t xml:space="preserve"> du </w:t>
      </w:r>
      <w:proofErr w:type="spellStart"/>
      <w:r>
        <w:t>Turnada</w:t>
      </w:r>
      <w:proofErr w:type="spellEnd"/>
      <w:r>
        <w:t>. Selon cette communication</w:t>
      </w:r>
      <w:r w:rsidRPr="00EC3379">
        <w:t xml:space="preserve">, la </w:t>
      </w:r>
      <w:proofErr w:type="spellStart"/>
      <w:r w:rsidRPr="00EC3379">
        <w:t>Cambologne</w:t>
      </w:r>
      <w:proofErr w:type="spellEnd"/>
      <w:r w:rsidRPr="00EC3379">
        <w:t xml:space="preserve"> refuse de participer aux consultation</w:t>
      </w:r>
      <w:r>
        <w:t>s puisque l</w:t>
      </w:r>
      <w:r w:rsidRPr="002E07A4">
        <w:t>a mesure adoptée ne constitue pas une mesure de sauvegarde et</w:t>
      </w:r>
      <w:r>
        <w:t>,</w:t>
      </w:r>
      <w:r w:rsidRPr="002E07A4">
        <w:t xml:space="preserve"> conséquemment, la </w:t>
      </w:r>
      <w:proofErr w:type="spellStart"/>
      <w:r w:rsidRPr="002E07A4">
        <w:t>Cambologne</w:t>
      </w:r>
      <w:proofErr w:type="spellEnd"/>
      <w:r w:rsidRPr="002E07A4">
        <w:t xml:space="preserve"> ne voit pas de raison de mener de consultations à ce sujet</w:t>
      </w:r>
      <w:r w:rsidRPr="00EC3379">
        <w:t xml:space="preserve">. </w:t>
      </w:r>
      <w:r>
        <w:t>Pour</w:t>
      </w:r>
      <w:r w:rsidRPr="00EC3379">
        <w:t xml:space="preserve"> la </w:t>
      </w:r>
      <w:proofErr w:type="spellStart"/>
      <w:r w:rsidRPr="00EC3379">
        <w:lastRenderedPageBreak/>
        <w:t>Cambologne</w:t>
      </w:r>
      <w:proofErr w:type="spellEnd"/>
      <w:r w:rsidRPr="00EC3379">
        <w:t>, les mesures adoptées relèvent de la défense de</w:t>
      </w:r>
      <w:r>
        <w:t xml:space="preserve"> sa</w:t>
      </w:r>
      <w:r w:rsidRPr="00EC3379">
        <w:t xml:space="preserve"> sécurité nationale, question d’ordre politique non susceptible d’être examinée ni réglée dans le cadre du règlement des différends à l’OMC. En outre, la </w:t>
      </w:r>
      <w:proofErr w:type="spellStart"/>
      <w:r w:rsidRPr="00EC3379">
        <w:t>Cambologne</w:t>
      </w:r>
      <w:proofErr w:type="spellEnd"/>
      <w:r w:rsidRPr="00EC3379">
        <w:t xml:space="preserve"> considère que les surtaxes douanières à l’égard du </w:t>
      </w:r>
      <w:proofErr w:type="spellStart"/>
      <w:r w:rsidRPr="00EC3379">
        <w:t>Turnada</w:t>
      </w:r>
      <w:proofErr w:type="spellEnd"/>
      <w:r w:rsidRPr="00EC3379">
        <w:t xml:space="preserve"> peuvent être justifiées en raison des pratiques de change de celui-ci.</w:t>
      </w:r>
      <w:r>
        <w:t xml:space="preserve"> </w:t>
      </w:r>
    </w:p>
    <w:p w14:paraId="681AFD48" w14:textId="77777777" w:rsidR="00D77939" w:rsidRPr="00204680" w:rsidRDefault="00D77939" w:rsidP="00D77939">
      <w:pPr>
        <w:spacing w:line="276" w:lineRule="auto"/>
        <w:jc w:val="both"/>
      </w:pPr>
    </w:p>
    <w:p w14:paraId="6E739EAD" w14:textId="77777777" w:rsidR="00D77939" w:rsidRDefault="00D77939" w:rsidP="00D77939">
      <w:pPr>
        <w:pStyle w:val="Paragraphedeliste"/>
        <w:numPr>
          <w:ilvl w:val="0"/>
          <w:numId w:val="21"/>
        </w:numPr>
        <w:spacing w:line="276" w:lineRule="auto"/>
        <w:contextualSpacing/>
        <w:jc w:val="both"/>
      </w:pPr>
      <w:r w:rsidRPr="00EC3379">
        <w:t>Dans la foulée, le sous-</w:t>
      </w:r>
      <w:r>
        <w:t>ministre au Co</w:t>
      </w:r>
      <w:r w:rsidRPr="00EC3379">
        <w:t xml:space="preserve">mmerce international de la </w:t>
      </w:r>
      <w:proofErr w:type="spellStart"/>
      <w:r w:rsidRPr="00EC3379">
        <w:t>Cambologne</w:t>
      </w:r>
      <w:proofErr w:type="spellEnd"/>
      <w:r w:rsidRPr="00EC3379">
        <w:t>, Robert Illuminé, déclare lors d’une conférence de presse que : «</w:t>
      </w:r>
      <w:r>
        <w:t> </w:t>
      </w:r>
      <w:r w:rsidRPr="00EC3379">
        <w:t xml:space="preserve">l’OMC fait partie de ces organisations internationales mal conçues. Elle s’est développée en dévoyant l’esprit originel de Marrakech, en devenant une organisation de règlement des différends injuste, alors qu’elle devrait être davantage orientée sur la négociation. </w:t>
      </w:r>
      <w:r>
        <w:t>Nos</w:t>
      </w:r>
      <w:r w:rsidRPr="00EC3379">
        <w:t xml:space="preserve"> voisins auraient pu saisir le mécanisme de règlement des différends de l’ALEEC dont les arbitres semblent plus protecteurs des intérêt</w:t>
      </w:r>
      <w:r>
        <w:t>s légitimes des États »</w:t>
      </w:r>
      <w:r w:rsidRPr="00EC3379">
        <w:t>.</w:t>
      </w:r>
      <w:r>
        <w:t xml:space="preserve"> </w:t>
      </w:r>
    </w:p>
    <w:p w14:paraId="649B45C9" w14:textId="77777777" w:rsidR="00D77939" w:rsidRDefault="00D77939" w:rsidP="00D77939">
      <w:pPr>
        <w:pStyle w:val="Paragraphedeliste"/>
        <w:spacing w:line="276" w:lineRule="auto"/>
        <w:jc w:val="both"/>
      </w:pPr>
    </w:p>
    <w:p w14:paraId="33D12270" w14:textId="77777777" w:rsidR="00D77939" w:rsidRPr="006A21C9" w:rsidRDefault="00D77939" w:rsidP="00D77939">
      <w:pPr>
        <w:pStyle w:val="Paragraphedeliste"/>
        <w:numPr>
          <w:ilvl w:val="0"/>
          <w:numId w:val="21"/>
        </w:numPr>
        <w:spacing w:line="276" w:lineRule="auto"/>
        <w:contextualSpacing/>
        <w:jc w:val="both"/>
      </w:pPr>
      <w:r w:rsidRPr="006A21C9">
        <w:t xml:space="preserve">Dans la soirée, la présidente du </w:t>
      </w:r>
      <w:proofErr w:type="spellStart"/>
      <w:r w:rsidRPr="006A21C9">
        <w:t>Turnada</w:t>
      </w:r>
      <w:proofErr w:type="spellEnd"/>
      <w:r w:rsidRPr="006A21C9">
        <w:t xml:space="preserve"> regrette, lors de l’émission télévisée</w:t>
      </w:r>
      <w:r>
        <w:t> </w:t>
      </w:r>
      <w:r w:rsidRPr="006A21C9">
        <w:t xml:space="preserve">60/24 sur la chaine Ici Radio </w:t>
      </w:r>
      <w:proofErr w:type="spellStart"/>
      <w:r w:rsidRPr="006A21C9">
        <w:t>Turnada</w:t>
      </w:r>
      <w:proofErr w:type="spellEnd"/>
      <w:r w:rsidRPr="006A21C9">
        <w:t xml:space="preserve">, que ce différend ne puisse se régler par voie de consultations. Elle dénonce aussi le refus de la </w:t>
      </w:r>
      <w:proofErr w:type="spellStart"/>
      <w:r w:rsidRPr="006A21C9">
        <w:t>Cambologne</w:t>
      </w:r>
      <w:proofErr w:type="spellEnd"/>
      <w:r w:rsidRPr="006A21C9">
        <w:t xml:space="preserve"> d’admettre qu’il s’agi</w:t>
      </w:r>
      <w:r>
        <w:t>t</w:t>
      </w:r>
      <w:r w:rsidRPr="006A21C9">
        <w:t xml:space="preserve"> de mesures de sauvegarde</w:t>
      </w:r>
      <w:r>
        <w:t>.</w:t>
      </w:r>
      <w:r w:rsidRPr="006A21C9">
        <w:t xml:space="preserve"> </w:t>
      </w:r>
    </w:p>
    <w:p w14:paraId="7922E42C" w14:textId="77777777" w:rsidR="00D77939" w:rsidRPr="006A21C9" w:rsidRDefault="00D77939" w:rsidP="00D77939">
      <w:pPr>
        <w:pStyle w:val="Paragraphedeliste"/>
      </w:pPr>
    </w:p>
    <w:p w14:paraId="4A9862BF" w14:textId="77777777" w:rsidR="00D77939" w:rsidRPr="006A21C9" w:rsidRDefault="00D77939" w:rsidP="00D77939">
      <w:pPr>
        <w:pStyle w:val="Paragraphedeliste"/>
        <w:numPr>
          <w:ilvl w:val="0"/>
          <w:numId w:val="21"/>
        </w:numPr>
        <w:spacing w:line="276" w:lineRule="auto"/>
        <w:contextualSpacing/>
        <w:jc w:val="both"/>
      </w:pPr>
      <w:r w:rsidRPr="006A21C9">
        <w:t>Dans la nuit, le premier ministre Eliot Maxime émet à partir de son compte</w:t>
      </w:r>
      <w:r>
        <w:t> </w:t>
      </w:r>
      <w:r w:rsidRPr="006A21C9">
        <w:t>@PMOC59 un Tweet dans lequel il déclare ce qui suit : «</w:t>
      </w:r>
      <w:r>
        <w:t> </w:t>
      </w:r>
      <w:r w:rsidRPr="006A21C9">
        <w:t xml:space="preserve">Le </w:t>
      </w:r>
      <w:proofErr w:type="spellStart"/>
      <w:r w:rsidRPr="006A21C9">
        <w:t>Turnada</w:t>
      </w:r>
      <w:proofErr w:type="spellEnd"/>
      <w:r w:rsidRPr="006A21C9">
        <w:t xml:space="preserve"> n’a pas à déterminer les motifs de nos agissements. Notre mesure se fonde sur l’exception de sécurité nationale. Un point, c’est tout</w:t>
      </w:r>
      <w:r>
        <w:t> </w:t>
      </w:r>
      <w:r w:rsidRPr="006A21C9">
        <w:t>».</w:t>
      </w:r>
    </w:p>
    <w:p w14:paraId="53110F7A" w14:textId="77777777" w:rsidR="00D77939" w:rsidRPr="00EC3379" w:rsidRDefault="00D77939" w:rsidP="00D77939">
      <w:pPr>
        <w:spacing w:line="276" w:lineRule="auto"/>
        <w:jc w:val="both"/>
      </w:pPr>
    </w:p>
    <w:p w14:paraId="508BB035" w14:textId="77777777" w:rsidR="00D77939" w:rsidRPr="00EC3379" w:rsidRDefault="00D77939" w:rsidP="00D77939">
      <w:pPr>
        <w:pStyle w:val="Paragraphedeliste"/>
        <w:numPr>
          <w:ilvl w:val="0"/>
          <w:numId w:val="21"/>
        </w:numPr>
        <w:spacing w:line="276" w:lineRule="auto"/>
        <w:contextualSpacing/>
        <w:jc w:val="both"/>
      </w:pPr>
      <w:r w:rsidRPr="00EC3379">
        <w:t xml:space="preserve">Le 15 juillet 2018, le </w:t>
      </w:r>
      <w:proofErr w:type="spellStart"/>
      <w:r w:rsidRPr="00EC3379">
        <w:t>Turnada</w:t>
      </w:r>
      <w:proofErr w:type="spellEnd"/>
      <w:r w:rsidRPr="00EC3379">
        <w:t xml:space="preserve"> dépose une </w:t>
      </w:r>
      <w:r>
        <w:t>demande</w:t>
      </w:r>
      <w:r w:rsidRPr="00EC3379">
        <w:t xml:space="preserve"> </w:t>
      </w:r>
      <w:r>
        <w:t>de</w:t>
      </w:r>
      <w:r w:rsidRPr="00EC3379">
        <w:t xml:space="preserve"> constitution </w:t>
      </w:r>
      <w:r>
        <w:t>d’un</w:t>
      </w:r>
      <w:r w:rsidRPr="00EC3379">
        <w:t xml:space="preserve"> groupe spécial auprès de l’OMC. Lors de sa réunion du 22</w:t>
      </w:r>
      <w:r>
        <w:t xml:space="preserve"> juillet 2018, l’ORD</w:t>
      </w:r>
      <w:r w:rsidRPr="00EC3379">
        <w:t xml:space="preserve"> établit un groupe spécial présidé par l’éminent professeur de droit international </w:t>
      </w:r>
      <w:proofErr w:type="spellStart"/>
      <w:r w:rsidRPr="00EC3379">
        <w:t>Vinjuda</w:t>
      </w:r>
      <w:proofErr w:type="spellEnd"/>
      <w:r w:rsidRPr="00EC3379">
        <w:t xml:space="preserve"> </w:t>
      </w:r>
      <w:proofErr w:type="spellStart"/>
      <w:r w:rsidRPr="00EC3379">
        <w:t>Tomcapa</w:t>
      </w:r>
      <w:proofErr w:type="spellEnd"/>
      <w:r>
        <w:t xml:space="preserve">, </w:t>
      </w:r>
      <w:r w:rsidRPr="006A21C9">
        <w:t xml:space="preserve">sans qu’un Membre </w:t>
      </w:r>
      <w:r>
        <w:t>n’</w:t>
      </w:r>
      <w:r w:rsidRPr="006A21C9">
        <w:t>émette de contestation</w:t>
      </w:r>
      <w:r w:rsidRPr="00EC3379">
        <w:t xml:space="preserve">. </w:t>
      </w:r>
      <w:r>
        <w:t xml:space="preserve">Le président </w:t>
      </w:r>
      <w:proofErr w:type="spellStart"/>
      <w:r>
        <w:t>Tomcapa</w:t>
      </w:r>
      <w:proofErr w:type="spellEnd"/>
      <w:r w:rsidRPr="00EC3379">
        <w:t xml:space="preserve">, considérant la complexité des questions en jeu et à la demande des parties, informe celles-ci que leurs observations écrites devront être transmises au plus tard </w:t>
      </w:r>
      <w:r w:rsidRPr="00FE0F24">
        <w:t>le 18/03/2019, et</w:t>
      </w:r>
      <w:r w:rsidRPr="00EC3379">
        <w:t xml:space="preserve"> que les auditions se tiendron</w:t>
      </w:r>
      <w:r>
        <w:t>t à une date à déterminer, en mai 2019</w:t>
      </w:r>
      <w:r w:rsidRPr="00EC3379">
        <w:t xml:space="preserve">. En outre, il ajoute, dans un souci de transparence, que </w:t>
      </w:r>
      <w:r>
        <w:t>les audiences seront publiques.</w:t>
      </w:r>
    </w:p>
    <w:p w14:paraId="19F3C8E2" w14:textId="77777777" w:rsidR="00D77939" w:rsidRPr="00EC3379" w:rsidRDefault="00D77939" w:rsidP="00D77939">
      <w:pPr>
        <w:pStyle w:val="Paragraphedeliste"/>
      </w:pPr>
    </w:p>
    <w:p w14:paraId="2D35E116" w14:textId="6C24B023" w:rsidR="00D77939" w:rsidRPr="002D759C" w:rsidRDefault="00D77939" w:rsidP="002D759C">
      <w:pPr>
        <w:pStyle w:val="Paragraphedeliste"/>
        <w:numPr>
          <w:ilvl w:val="0"/>
          <w:numId w:val="21"/>
        </w:numPr>
        <w:spacing w:line="276" w:lineRule="auto"/>
        <w:contextualSpacing/>
        <w:jc w:val="both"/>
      </w:pPr>
      <w:r w:rsidRPr="00EC3379">
        <w:t xml:space="preserve">Dans un communiqué de presse </w:t>
      </w:r>
      <w:r>
        <w:t>publié</w:t>
      </w:r>
      <w:r w:rsidRPr="00EC3379">
        <w:t xml:space="preserve"> le jour même, la Présidence </w:t>
      </w:r>
      <w:proofErr w:type="spellStart"/>
      <w:r w:rsidRPr="00EC3379">
        <w:t>turnadienne</w:t>
      </w:r>
      <w:proofErr w:type="spellEnd"/>
      <w:r w:rsidRPr="00EC3379">
        <w:t xml:space="preserve"> se réjouit de cette décision</w:t>
      </w:r>
      <w:r>
        <w:t>,</w:t>
      </w:r>
      <w:r w:rsidRPr="00EC3379">
        <w:t xml:space="preserve"> considérant qu’il s’agit d’un débat dépassant le cadre des relations commerciales bilatéral</w:t>
      </w:r>
      <w:r>
        <w:t>es</w:t>
      </w:r>
      <w:r w:rsidRPr="00EC3379">
        <w:t xml:space="preserve">. Le ministre du Commerce </w:t>
      </w:r>
      <w:proofErr w:type="spellStart"/>
      <w:r w:rsidRPr="00EC3379">
        <w:t>cambolognais</w:t>
      </w:r>
      <w:proofErr w:type="spellEnd"/>
      <w:r>
        <w:t>,</w:t>
      </w:r>
      <w:r w:rsidRPr="00F64F6F">
        <w:rPr>
          <w:color w:val="000000"/>
        </w:rPr>
        <w:t xml:space="preserve"> </w:t>
      </w:r>
      <w:proofErr w:type="spellStart"/>
      <w:r w:rsidRPr="00EC3379">
        <w:rPr>
          <w:color w:val="000000"/>
        </w:rPr>
        <w:t>Iroha</w:t>
      </w:r>
      <w:proofErr w:type="spellEnd"/>
      <w:r w:rsidRPr="00EC3379">
        <w:rPr>
          <w:color w:val="000000"/>
        </w:rPr>
        <w:t xml:space="preserve"> </w:t>
      </w:r>
      <w:proofErr w:type="spellStart"/>
      <w:r w:rsidRPr="00EC3379">
        <w:rPr>
          <w:color w:val="000000"/>
        </w:rPr>
        <w:t>Susumu</w:t>
      </w:r>
      <w:proofErr w:type="spellEnd"/>
      <w:r>
        <w:t>,</w:t>
      </w:r>
      <w:r w:rsidRPr="00EC3379">
        <w:t xml:space="preserve"> accepte aussi, dans un communiqué de presse, l</w:t>
      </w:r>
      <w:r>
        <w:t>a publicité d</w:t>
      </w:r>
      <w:r w:rsidRPr="00EC3379">
        <w:t xml:space="preserve">es audiences. Pourtant, en fin de journée, le </w:t>
      </w:r>
      <w:r>
        <w:t>premier ministre</w:t>
      </w:r>
      <w:r w:rsidRPr="00EC3379">
        <w:t xml:space="preserve"> </w:t>
      </w:r>
      <w:proofErr w:type="spellStart"/>
      <w:r w:rsidRPr="00EC3379">
        <w:t>cambolognais</w:t>
      </w:r>
      <w:proofErr w:type="spellEnd"/>
      <w:r w:rsidRPr="00EC3379">
        <w:t xml:space="preserve"> désavoue son ministre et fulmine dans une série de tweets </w:t>
      </w:r>
      <w:r w:rsidRPr="005B3F17">
        <w:t>via</w:t>
      </w:r>
      <w:r w:rsidRPr="00EC3379">
        <w:t xml:space="preserve"> @</w:t>
      </w:r>
      <w:proofErr w:type="spellStart"/>
      <w:r w:rsidRPr="00EC3379">
        <w:t>RealEliottM</w:t>
      </w:r>
      <w:proofErr w:type="spellEnd"/>
      <w:r w:rsidRPr="00EC3379">
        <w:t xml:space="preserve">. Il </w:t>
      </w:r>
      <w:r>
        <w:t>s’</w:t>
      </w:r>
      <w:r w:rsidRPr="00EC3379">
        <w:t xml:space="preserve">estime floué. </w:t>
      </w:r>
      <w:r>
        <w:t>Selon lui, « l</w:t>
      </w:r>
      <w:r w:rsidRPr="00EC3379">
        <w:t>es litiges commerciaux doivent se régler à huis clos. Cela appuie le peu de bien que je pense de l’OMC […] Je m’interroge vraiment sur notre participation à cette organisation et je compte geler notre contribution financière jusqu’à nouvel ordre</w:t>
      </w:r>
      <w:r>
        <w:t> </w:t>
      </w:r>
      <w:r w:rsidRPr="00EC3379">
        <w:t>».</w:t>
      </w:r>
      <w:r w:rsidRPr="002D759C">
        <w:rPr>
          <w:b/>
        </w:rPr>
        <w:br w:type="page"/>
      </w:r>
    </w:p>
    <w:p w14:paraId="0708C9E2" w14:textId="77777777" w:rsidR="00D77939" w:rsidRPr="00EC3379" w:rsidRDefault="00D77939" w:rsidP="00D77939">
      <w:pPr>
        <w:spacing w:line="276" w:lineRule="auto"/>
        <w:ind w:left="360"/>
        <w:jc w:val="center"/>
        <w:rPr>
          <w:b/>
        </w:rPr>
      </w:pPr>
      <w:r w:rsidRPr="00EC3379">
        <w:rPr>
          <w:b/>
        </w:rPr>
        <w:lastRenderedPageBreak/>
        <w:t>ANNEXE</w:t>
      </w:r>
      <w:r>
        <w:rPr>
          <w:b/>
        </w:rPr>
        <w:t> </w:t>
      </w:r>
      <w:r w:rsidRPr="00EC3379">
        <w:rPr>
          <w:b/>
        </w:rPr>
        <w:t>1</w:t>
      </w:r>
    </w:p>
    <w:p w14:paraId="7735A21D" w14:textId="77777777" w:rsidR="00D77939" w:rsidRPr="00EC3379" w:rsidRDefault="00D77939" w:rsidP="00D77939">
      <w:pPr>
        <w:spacing w:line="276" w:lineRule="auto"/>
      </w:pPr>
    </w:p>
    <w:tbl>
      <w:tblPr>
        <w:tblW w:w="9072" w:type="dxa"/>
        <w:tblInd w:w="108" w:type="dxa"/>
        <w:tblLayout w:type="fixed"/>
        <w:tblLook w:val="0000" w:firstRow="0" w:lastRow="0" w:firstColumn="0" w:lastColumn="0" w:noHBand="0" w:noVBand="0"/>
      </w:tblPr>
      <w:tblGrid>
        <w:gridCol w:w="6443"/>
        <w:gridCol w:w="2629"/>
      </w:tblGrid>
      <w:tr w:rsidR="00D77939" w:rsidRPr="00EC3379" w14:paraId="0FC10BB8" w14:textId="77777777" w:rsidTr="00656205">
        <w:trPr>
          <w:cantSplit/>
        </w:trPr>
        <w:tc>
          <w:tcPr>
            <w:tcW w:w="6443" w:type="dxa"/>
            <w:vMerge w:val="restart"/>
          </w:tcPr>
          <w:p w14:paraId="5F992985" w14:textId="77777777" w:rsidR="00D77939" w:rsidRPr="00EC3379" w:rsidRDefault="00D77939" w:rsidP="00656205">
            <w:pPr>
              <w:spacing w:line="276" w:lineRule="auto"/>
              <w:ind w:left="360"/>
              <w:rPr>
                <w:b/>
                <w:smallCaps/>
                <w:sz w:val="44"/>
              </w:rPr>
            </w:pPr>
            <w:r w:rsidRPr="00EC3379">
              <w:rPr>
                <w:noProof/>
                <w:lang w:val="en-US"/>
              </w:rPr>
              <w:drawing>
                <wp:inline distT="0" distB="0" distL="0" distR="0" wp14:anchorId="768D13FE" wp14:editId="1D44DD1A">
                  <wp:extent cx="3644900" cy="1181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2018-08-10 à 10.57.01.png"/>
                          <pic:cNvPicPr/>
                        </pic:nvPicPr>
                        <pic:blipFill>
                          <a:blip r:embed="rId13">
                            <a:extLst>
                              <a:ext uri="{28A0092B-C50C-407E-A947-70E740481C1C}">
                                <a14:useLocalDpi xmlns:a14="http://schemas.microsoft.com/office/drawing/2010/main" val="0"/>
                              </a:ext>
                            </a:extLst>
                          </a:blip>
                          <a:stretch>
                            <a:fillRect/>
                          </a:stretch>
                        </pic:blipFill>
                        <pic:spPr>
                          <a:xfrm>
                            <a:off x="0" y="0"/>
                            <a:ext cx="3644900" cy="1181100"/>
                          </a:xfrm>
                          <a:prstGeom prst="rect">
                            <a:avLst/>
                          </a:prstGeom>
                        </pic:spPr>
                      </pic:pic>
                    </a:graphicData>
                  </a:graphic>
                </wp:inline>
              </w:drawing>
            </w:r>
          </w:p>
        </w:tc>
        <w:tc>
          <w:tcPr>
            <w:tcW w:w="2629" w:type="dxa"/>
          </w:tcPr>
          <w:p w14:paraId="11DABE3E" w14:textId="77777777" w:rsidR="00D77939" w:rsidRPr="00EC3379" w:rsidRDefault="00D77939" w:rsidP="00656205">
            <w:pPr>
              <w:spacing w:line="276" w:lineRule="auto"/>
              <w:ind w:left="360"/>
              <w:rPr>
                <w:u w:val="single"/>
              </w:rPr>
            </w:pPr>
          </w:p>
        </w:tc>
      </w:tr>
      <w:tr w:rsidR="00D77939" w:rsidRPr="00EC3379" w14:paraId="0FC6947D" w14:textId="77777777" w:rsidTr="00656205">
        <w:trPr>
          <w:cantSplit/>
          <w:trHeight w:hRule="exact" w:val="120"/>
        </w:trPr>
        <w:tc>
          <w:tcPr>
            <w:tcW w:w="6443" w:type="dxa"/>
            <w:vMerge/>
          </w:tcPr>
          <w:p w14:paraId="7BEB5859" w14:textId="77777777" w:rsidR="00D77939" w:rsidRPr="00EC3379" w:rsidRDefault="00D77939" w:rsidP="00656205">
            <w:pPr>
              <w:spacing w:before="240" w:line="276" w:lineRule="auto"/>
              <w:ind w:left="360"/>
            </w:pPr>
          </w:p>
        </w:tc>
        <w:tc>
          <w:tcPr>
            <w:tcW w:w="2629" w:type="dxa"/>
          </w:tcPr>
          <w:p w14:paraId="0EA94B9E" w14:textId="77777777" w:rsidR="00D77939" w:rsidRPr="00EC3379" w:rsidRDefault="00D77939" w:rsidP="00656205">
            <w:pPr>
              <w:spacing w:line="276" w:lineRule="auto"/>
              <w:ind w:left="360"/>
              <w:rPr>
                <w:u w:val="single"/>
              </w:rPr>
            </w:pPr>
          </w:p>
        </w:tc>
      </w:tr>
      <w:tr w:rsidR="00D77939" w:rsidRPr="00EC3379" w14:paraId="6850147C" w14:textId="77777777" w:rsidTr="00656205">
        <w:trPr>
          <w:cantSplit/>
        </w:trPr>
        <w:tc>
          <w:tcPr>
            <w:tcW w:w="6443" w:type="dxa"/>
            <w:vMerge/>
          </w:tcPr>
          <w:p w14:paraId="503B39B4" w14:textId="77777777" w:rsidR="00D77939" w:rsidRPr="00EC3379" w:rsidRDefault="00D77939" w:rsidP="00656205">
            <w:pPr>
              <w:spacing w:before="240" w:line="276" w:lineRule="auto"/>
              <w:ind w:left="360"/>
              <w:rPr>
                <w:smallCaps/>
                <w:sz w:val="44"/>
              </w:rPr>
            </w:pPr>
          </w:p>
        </w:tc>
        <w:tc>
          <w:tcPr>
            <w:tcW w:w="2629" w:type="dxa"/>
          </w:tcPr>
          <w:p w14:paraId="0B21945F" w14:textId="77777777" w:rsidR="00D77939" w:rsidRPr="00EC3379" w:rsidRDefault="00D77939" w:rsidP="00656205">
            <w:pPr>
              <w:spacing w:line="276" w:lineRule="auto"/>
              <w:ind w:left="360"/>
              <w:rPr>
                <w:b/>
                <w:lang w:val="en-US"/>
              </w:rPr>
            </w:pPr>
            <w:r w:rsidRPr="00EC3379">
              <w:rPr>
                <w:b/>
              </w:rPr>
              <w:t>WT/DS</w:t>
            </w:r>
            <w:r>
              <w:rPr>
                <w:b/>
              </w:rPr>
              <w:t>632</w:t>
            </w:r>
            <w:r w:rsidRPr="00EC3379">
              <w:rPr>
                <w:b/>
              </w:rPr>
              <w:t>/2</w:t>
            </w:r>
          </w:p>
          <w:p w14:paraId="2245BC28" w14:textId="77777777" w:rsidR="00D77939" w:rsidRPr="00EC3379" w:rsidRDefault="00D77939" w:rsidP="00656205">
            <w:pPr>
              <w:spacing w:line="276" w:lineRule="auto"/>
              <w:ind w:left="360"/>
              <w:rPr>
                <w:b/>
                <w:lang w:val="en-US"/>
              </w:rPr>
            </w:pPr>
            <w:r>
              <w:rPr>
                <w:lang w:val="en-US"/>
              </w:rPr>
              <w:t>15</w:t>
            </w:r>
            <w:r w:rsidRPr="00EC3379">
              <w:t xml:space="preserve"> juillet 2018</w:t>
            </w:r>
          </w:p>
        </w:tc>
      </w:tr>
      <w:tr w:rsidR="00D77939" w:rsidRPr="00EC3379" w14:paraId="2F42BE78" w14:textId="77777777" w:rsidTr="00656205">
        <w:tc>
          <w:tcPr>
            <w:tcW w:w="6443" w:type="dxa"/>
            <w:tcBorders>
              <w:bottom w:val="single" w:sz="4" w:space="0" w:color="auto"/>
            </w:tcBorders>
          </w:tcPr>
          <w:p w14:paraId="632EBD99" w14:textId="77777777" w:rsidR="00D77939" w:rsidRPr="00EC3379" w:rsidRDefault="00D77939" w:rsidP="00656205">
            <w:pPr>
              <w:spacing w:line="276" w:lineRule="auto"/>
              <w:ind w:left="360"/>
            </w:pPr>
          </w:p>
        </w:tc>
        <w:tc>
          <w:tcPr>
            <w:tcW w:w="2629" w:type="dxa"/>
            <w:tcBorders>
              <w:bottom w:val="single" w:sz="4" w:space="0" w:color="auto"/>
            </w:tcBorders>
          </w:tcPr>
          <w:p w14:paraId="132C8DA5" w14:textId="77777777" w:rsidR="00D77939" w:rsidRPr="00EC3379" w:rsidRDefault="00D77939" w:rsidP="00656205">
            <w:pPr>
              <w:spacing w:line="276" w:lineRule="auto"/>
              <w:ind w:left="360"/>
              <w:rPr>
                <w:sz w:val="18"/>
              </w:rPr>
            </w:pPr>
            <w:r w:rsidRPr="00EC3379">
              <w:rPr>
                <w:sz w:val="18"/>
              </w:rPr>
              <w:t>(2018-2305)</w:t>
            </w:r>
          </w:p>
        </w:tc>
      </w:tr>
      <w:tr w:rsidR="00D77939" w:rsidRPr="00EC3379" w14:paraId="255FA4C8" w14:textId="77777777" w:rsidTr="00656205">
        <w:trPr>
          <w:trHeight w:hRule="exact" w:val="160"/>
        </w:trPr>
        <w:tc>
          <w:tcPr>
            <w:tcW w:w="6443" w:type="dxa"/>
          </w:tcPr>
          <w:p w14:paraId="2E91DF08" w14:textId="77777777" w:rsidR="00D77939" w:rsidRPr="00EC3379" w:rsidRDefault="00D77939" w:rsidP="00656205">
            <w:pPr>
              <w:spacing w:line="276" w:lineRule="auto"/>
              <w:ind w:left="360"/>
            </w:pPr>
          </w:p>
        </w:tc>
        <w:tc>
          <w:tcPr>
            <w:tcW w:w="2629" w:type="dxa"/>
          </w:tcPr>
          <w:p w14:paraId="2D25FCCA" w14:textId="77777777" w:rsidR="00D77939" w:rsidRPr="00EC3379" w:rsidRDefault="00D77939" w:rsidP="00656205">
            <w:pPr>
              <w:spacing w:line="276" w:lineRule="auto"/>
              <w:ind w:left="360"/>
            </w:pPr>
          </w:p>
        </w:tc>
      </w:tr>
      <w:tr w:rsidR="00D77939" w:rsidRPr="00EC3379" w14:paraId="7F282A46" w14:textId="77777777" w:rsidTr="00656205">
        <w:tc>
          <w:tcPr>
            <w:tcW w:w="6443" w:type="dxa"/>
          </w:tcPr>
          <w:p w14:paraId="61414680" w14:textId="77777777" w:rsidR="00D77939" w:rsidRPr="00EC3379" w:rsidRDefault="00D77939" w:rsidP="00656205">
            <w:pPr>
              <w:spacing w:line="276" w:lineRule="auto"/>
              <w:ind w:left="360"/>
              <w:rPr>
                <w:b/>
              </w:rPr>
            </w:pPr>
          </w:p>
        </w:tc>
        <w:tc>
          <w:tcPr>
            <w:tcW w:w="2629" w:type="dxa"/>
          </w:tcPr>
          <w:p w14:paraId="203A7F08" w14:textId="77777777" w:rsidR="00D77939" w:rsidRPr="00EC3379" w:rsidRDefault="00D77939" w:rsidP="00656205">
            <w:pPr>
              <w:tabs>
                <w:tab w:val="left" w:pos="962"/>
              </w:tabs>
              <w:spacing w:line="276" w:lineRule="auto"/>
              <w:ind w:left="360"/>
            </w:pPr>
            <w:r w:rsidRPr="00EC3379">
              <w:t>Original</w:t>
            </w:r>
            <w:r>
              <w:t> </w:t>
            </w:r>
            <w:r w:rsidRPr="00EC3379">
              <w:t xml:space="preserve">:  </w:t>
            </w:r>
            <w:r w:rsidRPr="00EC3379">
              <w:tab/>
              <w:t>Français</w:t>
            </w:r>
          </w:p>
        </w:tc>
      </w:tr>
    </w:tbl>
    <w:p w14:paraId="42EAAD80" w14:textId="77777777" w:rsidR="00D77939" w:rsidRPr="00EC3379" w:rsidRDefault="00D77939" w:rsidP="00D77939">
      <w:pPr>
        <w:spacing w:line="276" w:lineRule="auto"/>
      </w:pPr>
    </w:p>
    <w:p w14:paraId="400EDAE5" w14:textId="77777777" w:rsidR="00D77939" w:rsidRPr="00EC3379" w:rsidRDefault="00D77939" w:rsidP="00D77939">
      <w:pPr>
        <w:spacing w:line="276" w:lineRule="auto"/>
      </w:pPr>
    </w:p>
    <w:p w14:paraId="14F06367" w14:textId="77777777" w:rsidR="00D77939" w:rsidRPr="00EC3379" w:rsidRDefault="00D77939" w:rsidP="00D77939">
      <w:pPr>
        <w:spacing w:line="276" w:lineRule="auto"/>
      </w:pPr>
    </w:p>
    <w:p w14:paraId="65222295" w14:textId="77777777" w:rsidR="00D77939" w:rsidRDefault="00D77939" w:rsidP="00D77939">
      <w:pPr>
        <w:pStyle w:val="Titredudocument"/>
        <w:spacing w:line="276" w:lineRule="auto"/>
        <w:ind w:left="360"/>
        <w:rPr>
          <w:color w:val="365F91" w:themeColor="accent1" w:themeShade="BF"/>
        </w:rPr>
      </w:pPr>
      <w:r w:rsidRPr="00EC3379">
        <w:rPr>
          <w:color w:val="365F91" w:themeColor="accent1" w:themeShade="BF"/>
        </w:rPr>
        <w:t xml:space="preserve">République de Cambologne – </w:t>
      </w:r>
    </w:p>
    <w:p w14:paraId="6995A8DC" w14:textId="77777777" w:rsidR="00D77939" w:rsidRPr="00EC3379" w:rsidRDefault="00D77939" w:rsidP="00D77939">
      <w:pPr>
        <w:pStyle w:val="Titredudocument"/>
        <w:spacing w:line="276" w:lineRule="auto"/>
        <w:ind w:left="360"/>
        <w:rPr>
          <w:color w:val="365F91" w:themeColor="accent1" w:themeShade="BF"/>
        </w:rPr>
      </w:pPr>
      <w:r w:rsidRPr="00EC3379">
        <w:rPr>
          <w:color w:val="365F91" w:themeColor="accent1" w:themeShade="BF"/>
        </w:rPr>
        <w:t>Certaines Mesures visant L’importation de silicium</w:t>
      </w:r>
    </w:p>
    <w:p w14:paraId="2D7BEDFE" w14:textId="77777777" w:rsidR="00D77939" w:rsidRPr="00EC3379" w:rsidRDefault="00D77939" w:rsidP="00D77939">
      <w:pPr>
        <w:spacing w:line="276" w:lineRule="auto"/>
      </w:pPr>
    </w:p>
    <w:p w14:paraId="0665FC99" w14:textId="77777777" w:rsidR="00D77939" w:rsidRPr="00EC3379" w:rsidRDefault="00D77939" w:rsidP="00D77939">
      <w:pPr>
        <w:pStyle w:val="Titredudocument2"/>
        <w:spacing w:line="276" w:lineRule="auto"/>
        <w:ind w:left="360"/>
      </w:pPr>
      <w:r w:rsidRPr="00EC3379">
        <w:t xml:space="preserve">Demande d’établissement d’un groupe spécial présentée par le </w:t>
      </w:r>
      <w:proofErr w:type="spellStart"/>
      <w:r w:rsidRPr="00EC3379">
        <w:t>Turnada</w:t>
      </w:r>
      <w:proofErr w:type="spellEnd"/>
    </w:p>
    <w:p w14:paraId="11982C76" w14:textId="77777777" w:rsidR="00D77939" w:rsidRPr="00EC3379" w:rsidRDefault="00D77939" w:rsidP="00D77939">
      <w:pPr>
        <w:spacing w:line="276" w:lineRule="auto"/>
      </w:pPr>
    </w:p>
    <w:p w14:paraId="15EE6B29" w14:textId="77777777" w:rsidR="00D77939" w:rsidRPr="00EC3379" w:rsidRDefault="00D77939" w:rsidP="00D77939">
      <w:pPr>
        <w:spacing w:line="276" w:lineRule="auto"/>
        <w:jc w:val="both"/>
      </w:pPr>
    </w:p>
    <w:p w14:paraId="7691B186" w14:textId="77777777" w:rsidR="00D77939" w:rsidRPr="00EC3379" w:rsidRDefault="00D77939" w:rsidP="00D77939">
      <w:pPr>
        <w:spacing w:line="276" w:lineRule="auto"/>
        <w:ind w:left="360"/>
        <w:jc w:val="both"/>
      </w:pPr>
      <w:r w:rsidRPr="00EC3379">
        <w:t>La communication ci</w:t>
      </w:r>
      <w:r w:rsidRPr="00EC3379">
        <w:noBreakHyphen/>
        <w:t xml:space="preserve">après, datée du </w:t>
      </w:r>
      <w:r>
        <w:t>15</w:t>
      </w:r>
      <w:r w:rsidRPr="00EC3379">
        <w:t xml:space="preserve"> juillet 2018, adressée par la Mission permanente du </w:t>
      </w:r>
      <w:proofErr w:type="spellStart"/>
      <w:r w:rsidRPr="00EC3379">
        <w:t>Turnada</w:t>
      </w:r>
      <w:proofErr w:type="spellEnd"/>
      <w:r w:rsidRPr="00EC3379">
        <w:t xml:space="preserve"> au Président de l’Organe de règlement des différends, est distribuée conformément à l</w:t>
      </w:r>
      <w:r>
        <w:t>’</w:t>
      </w:r>
      <w:r w:rsidRPr="00EC3379">
        <w:t>article</w:t>
      </w:r>
      <w:r>
        <w:t> </w:t>
      </w:r>
      <w:proofErr w:type="gramStart"/>
      <w:r w:rsidRPr="00EC3379">
        <w:t>6:</w:t>
      </w:r>
      <w:proofErr w:type="gramEnd"/>
      <w:r w:rsidRPr="00EC3379">
        <w:t xml:space="preserve">2 du </w:t>
      </w:r>
      <w:r w:rsidRPr="00EC3379">
        <w:rPr>
          <w:i/>
        </w:rPr>
        <w:t>Mémorandum d’accord sur le règlement des différends</w:t>
      </w:r>
      <w:r w:rsidRPr="00EC3379">
        <w:t>.</w:t>
      </w:r>
    </w:p>
    <w:p w14:paraId="4E545345" w14:textId="77777777" w:rsidR="00D77939" w:rsidRPr="00EC3379" w:rsidRDefault="00D77939" w:rsidP="00D77939">
      <w:pPr>
        <w:spacing w:line="276" w:lineRule="auto"/>
        <w:jc w:val="both"/>
      </w:pPr>
    </w:p>
    <w:p w14:paraId="140B65FF" w14:textId="77777777" w:rsidR="00D77939" w:rsidRPr="00EC3379" w:rsidRDefault="00D77939" w:rsidP="00D77939">
      <w:pPr>
        <w:spacing w:line="276" w:lineRule="auto"/>
        <w:ind w:left="360"/>
        <w:jc w:val="center"/>
        <w:rPr>
          <w:b/>
        </w:rPr>
      </w:pPr>
      <w:r w:rsidRPr="00EC3379">
        <w:rPr>
          <w:b/>
        </w:rPr>
        <w:t>_______________</w:t>
      </w:r>
    </w:p>
    <w:p w14:paraId="145498A5" w14:textId="77777777" w:rsidR="00D77939" w:rsidRPr="00EC3379" w:rsidRDefault="00D77939" w:rsidP="00D77939">
      <w:pPr>
        <w:spacing w:line="276" w:lineRule="auto"/>
        <w:jc w:val="both"/>
      </w:pPr>
    </w:p>
    <w:p w14:paraId="0C709D7A" w14:textId="77777777" w:rsidR="00D77939" w:rsidRPr="00EC3379" w:rsidRDefault="00D77939" w:rsidP="00D77939">
      <w:pPr>
        <w:spacing w:line="276" w:lineRule="auto"/>
        <w:jc w:val="both"/>
      </w:pPr>
    </w:p>
    <w:p w14:paraId="57561940" w14:textId="77777777" w:rsidR="00D77939" w:rsidRPr="00EC3379" w:rsidRDefault="00D77939" w:rsidP="00D77939">
      <w:pPr>
        <w:spacing w:line="276" w:lineRule="auto"/>
        <w:ind w:left="360"/>
        <w:jc w:val="both"/>
      </w:pPr>
      <w:r w:rsidRPr="00EC3379">
        <w:t xml:space="preserve">Le </w:t>
      </w:r>
      <w:r>
        <w:t>1</w:t>
      </w:r>
      <w:r w:rsidRPr="00EC3379">
        <w:t xml:space="preserve">3 avril 2018, le </w:t>
      </w:r>
      <w:proofErr w:type="spellStart"/>
      <w:r w:rsidRPr="00EC3379">
        <w:t>Turnada</w:t>
      </w:r>
      <w:proofErr w:type="spellEnd"/>
      <w:r w:rsidRPr="00EC3379">
        <w:t xml:space="preserve"> a demandé l’ouverture de consultations avec la République de </w:t>
      </w:r>
      <w:proofErr w:type="spellStart"/>
      <w:r w:rsidRPr="00EC3379">
        <w:t>Cambologne</w:t>
      </w:r>
      <w:proofErr w:type="spellEnd"/>
      <w:r w:rsidRPr="00EC3379">
        <w:t xml:space="preserve"> conformément à l’article</w:t>
      </w:r>
      <w:r>
        <w:t> </w:t>
      </w:r>
      <w:r w:rsidRPr="00EC3379">
        <w:t xml:space="preserve">4 du </w:t>
      </w:r>
      <w:r w:rsidRPr="00EC3379">
        <w:rPr>
          <w:i/>
        </w:rPr>
        <w:t xml:space="preserve">Mémorandum d’accord sur les règles et procédures régissant le règlement des différends </w:t>
      </w:r>
      <w:r w:rsidRPr="00EC3379">
        <w:t>(Mémorandum d’accord), aux articles</w:t>
      </w:r>
      <w:r>
        <w:t> </w:t>
      </w:r>
      <w:r w:rsidRPr="00EC3379">
        <w:t>X</w:t>
      </w:r>
      <w:r>
        <w:t>X</w:t>
      </w:r>
      <w:r w:rsidRPr="00EC3379">
        <w:t>III :</w:t>
      </w:r>
      <w:r>
        <w:t xml:space="preserve"> </w:t>
      </w:r>
      <w:r w:rsidRPr="00EC3379">
        <w:t>1 de l’</w:t>
      </w:r>
      <w:r w:rsidRPr="00EC3379">
        <w:rPr>
          <w:i/>
        </w:rPr>
        <w:t>Accord général sur les tarifs douaniers et le commerce de 1994</w:t>
      </w:r>
      <w:r w:rsidRPr="00EC3379">
        <w:t xml:space="preserve"> (GATT de 1994) et à l’article</w:t>
      </w:r>
      <w:r>
        <w:t> </w:t>
      </w:r>
      <w:r w:rsidRPr="00EC3379">
        <w:t xml:space="preserve">14 de </w:t>
      </w:r>
      <w:r w:rsidRPr="00EC3379">
        <w:rPr>
          <w:i/>
        </w:rPr>
        <w:t>l’Accord sur les sauvegardes</w:t>
      </w:r>
      <w:r w:rsidRPr="005B3F17">
        <w:t>,</w:t>
      </w:r>
      <w:r w:rsidRPr="00EC3379">
        <w:t xml:space="preserve"> au sujet des ajustements à l’importation récemment mis en place par la </w:t>
      </w:r>
      <w:proofErr w:type="spellStart"/>
      <w:r w:rsidRPr="00EC3379">
        <w:t>Cambologne</w:t>
      </w:r>
      <w:proofErr w:type="spellEnd"/>
      <w:r w:rsidRPr="00EC3379">
        <w:t xml:space="preserve"> pour le silicium sous la forme de droits d’importation additionnels. Ces mesures affectent de manière défavorable le commerce entre le </w:t>
      </w:r>
      <w:proofErr w:type="spellStart"/>
      <w:r w:rsidRPr="00EC3379">
        <w:t>Turnada</w:t>
      </w:r>
      <w:proofErr w:type="spellEnd"/>
      <w:r w:rsidRPr="00EC3379">
        <w:t xml:space="preserve"> et la </w:t>
      </w:r>
      <w:proofErr w:type="spellStart"/>
      <w:r w:rsidRPr="00EC3379">
        <w:t>Cambologne</w:t>
      </w:r>
      <w:proofErr w:type="spellEnd"/>
      <w:r w:rsidRPr="00EC3379">
        <w:t>. Cette demande a été distribuée aux Memb</w:t>
      </w:r>
      <w:r>
        <w:t>res de l’OMC le 18</w:t>
      </w:r>
      <w:r w:rsidRPr="00EC3379">
        <w:t xml:space="preserve"> avril 2018 </w:t>
      </w:r>
      <w:r>
        <w:t>dans le document WT/DS632</w:t>
      </w:r>
      <w:r w:rsidRPr="00EC3379">
        <w:t>/1 intitulé «</w:t>
      </w:r>
      <w:r>
        <w:t> </w:t>
      </w:r>
      <w:r w:rsidRPr="00EC3379">
        <w:t xml:space="preserve">République de </w:t>
      </w:r>
      <w:proofErr w:type="spellStart"/>
      <w:r w:rsidRPr="00EC3379">
        <w:t>Cambologne</w:t>
      </w:r>
      <w:proofErr w:type="spellEnd"/>
      <w:r w:rsidRPr="00EC3379">
        <w:t xml:space="preserve"> – Certaines mesures visant l’importation de silicium</w:t>
      </w:r>
      <w:r>
        <w:t> </w:t>
      </w:r>
      <w:r w:rsidRPr="00EC3379">
        <w:t>».</w:t>
      </w:r>
    </w:p>
    <w:p w14:paraId="1D13947A" w14:textId="77777777" w:rsidR="00D77939" w:rsidRPr="00EC3379" w:rsidRDefault="00D77939" w:rsidP="00D77939">
      <w:pPr>
        <w:spacing w:line="276" w:lineRule="auto"/>
        <w:jc w:val="both"/>
      </w:pPr>
    </w:p>
    <w:p w14:paraId="1333D933" w14:textId="77777777" w:rsidR="00D77939" w:rsidRPr="00EC3379" w:rsidRDefault="00D77939" w:rsidP="00D77939">
      <w:pPr>
        <w:spacing w:line="276" w:lineRule="auto"/>
        <w:ind w:left="360"/>
        <w:jc w:val="both"/>
      </w:pPr>
      <w:r w:rsidRPr="00EC3379">
        <w:t>Dans une communication à l’OMC datée</w:t>
      </w:r>
      <w:r>
        <w:t xml:space="preserve"> du 20</w:t>
      </w:r>
      <w:r w:rsidRPr="00EC3379">
        <w:t xml:space="preserve"> avril</w:t>
      </w:r>
      <w:r>
        <w:t xml:space="preserve"> 2018</w:t>
      </w:r>
      <w:r w:rsidRPr="00EC3379">
        <w:t xml:space="preserve">, le gouvernement de la République de </w:t>
      </w:r>
      <w:proofErr w:type="spellStart"/>
      <w:r w:rsidRPr="00EC3379">
        <w:t>Cambologne</w:t>
      </w:r>
      <w:proofErr w:type="spellEnd"/>
      <w:r w:rsidRPr="00EC3379">
        <w:t xml:space="preserve"> a refusé de participer aux consultations, considérant qu</w:t>
      </w:r>
      <w:r>
        <w:t>e la mesure adoptée ne constitue</w:t>
      </w:r>
      <w:r w:rsidRPr="00EC3379">
        <w:t xml:space="preserve"> </w:t>
      </w:r>
      <w:r>
        <w:t xml:space="preserve">pas une mesure de sauvegarde, </w:t>
      </w:r>
      <w:r w:rsidRPr="00EC3379">
        <w:t xml:space="preserve">que la sécurité nationale est une question politique </w:t>
      </w:r>
      <w:r w:rsidRPr="00EC3379">
        <w:lastRenderedPageBreak/>
        <w:t xml:space="preserve">qui ne saurait relever de </w:t>
      </w:r>
      <w:r>
        <w:t xml:space="preserve">l’ORD et que les mesures sont justifiées par les manipulations de change </w:t>
      </w:r>
      <w:proofErr w:type="spellStart"/>
      <w:r>
        <w:t>turnadiennes</w:t>
      </w:r>
      <w:proofErr w:type="spellEnd"/>
      <w:r w:rsidRPr="00EC3379">
        <w:t>.</w:t>
      </w:r>
    </w:p>
    <w:p w14:paraId="47203AF1" w14:textId="77777777" w:rsidR="00D77939" w:rsidRPr="00EC3379" w:rsidRDefault="00D77939" w:rsidP="00D77939">
      <w:pPr>
        <w:spacing w:line="276" w:lineRule="auto"/>
        <w:jc w:val="both"/>
      </w:pPr>
    </w:p>
    <w:p w14:paraId="3A81F8FB" w14:textId="77777777" w:rsidR="00D77939" w:rsidRDefault="00D77939" w:rsidP="00D77939">
      <w:pPr>
        <w:spacing w:line="276" w:lineRule="auto"/>
        <w:ind w:left="360"/>
        <w:jc w:val="both"/>
      </w:pPr>
      <w:r w:rsidRPr="00EC3379">
        <w:t xml:space="preserve">Par conséquent, le </w:t>
      </w:r>
      <w:proofErr w:type="spellStart"/>
      <w:r w:rsidRPr="00EC3379">
        <w:t>Turnada</w:t>
      </w:r>
      <w:proofErr w:type="spellEnd"/>
      <w:r w:rsidRPr="00EC3379">
        <w:t xml:space="preserve"> demande qu’un groupe spécial soit établi conformément à l’article</w:t>
      </w:r>
      <w:r>
        <w:t> </w:t>
      </w:r>
      <w:r w:rsidRPr="00EC3379">
        <w:t xml:space="preserve">6 du </w:t>
      </w:r>
      <w:r w:rsidRPr="00EC3379">
        <w:rPr>
          <w:i/>
        </w:rPr>
        <w:t>Mémorandum d’accord</w:t>
      </w:r>
      <w:r w:rsidRPr="00EC3379">
        <w:t>, à l’article</w:t>
      </w:r>
      <w:r>
        <w:t> </w:t>
      </w:r>
      <w:r w:rsidRPr="00EC3379">
        <w:t xml:space="preserve">XXIII du </w:t>
      </w:r>
      <w:r w:rsidRPr="00EC3379">
        <w:rPr>
          <w:i/>
        </w:rPr>
        <w:t>GATT de 1994</w:t>
      </w:r>
      <w:r w:rsidRPr="00EC3379">
        <w:t xml:space="preserve"> et à l’article</w:t>
      </w:r>
      <w:r>
        <w:t> </w:t>
      </w:r>
      <w:r w:rsidRPr="00EC3379">
        <w:t>14 de l’</w:t>
      </w:r>
      <w:r w:rsidRPr="00EC3379">
        <w:rPr>
          <w:i/>
        </w:rPr>
        <w:t>Accord sur les sauvegardes</w:t>
      </w:r>
      <w:r w:rsidRPr="00EC3379">
        <w:t xml:space="preserve">.  </w:t>
      </w:r>
    </w:p>
    <w:p w14:paraId="27398F53" w14:textId="77777777" w:rsidR="00D77939" w:rsidRDefault="00D77939" w:rsidP="00D77939">
      <w:pPr>
        <w:spacing w:line="276" w:lineRule="auto"/>
        <w:ind w:left="360"/>
        <w:jc w:val="both"/>
      </w:pPr>
    </w:p>
    <w:p w14:paraId="663C2A55" w14:textId="77777777" w:rsidR="00D77939" w:rsidRPr="00B33918" w:rsidRDefault="00D77939" w:rsidP="00D77939">
      <w:pPr>
        <w:pStyle w:val="Paragraphedeliste"/>
        <w:numPr>
          <w:ilvl w:val="0"/>
          <w:numId w:val="27"/>
        </w:numPr>
        <w:spacing w:line="276" w:lineRule="auto"/>
        <w:contextualSpacing/>
        <w:jc w:val="both"/>
        <w:rPr>
          <w:b/>
        </w:rPr>
      </w:pPr>
      <w:r>
        <w:rPr>
          <w:b/>
        </w:rPr>
        <w:t>Mesures « telles qu’appliquées »</w:t>
      </w:r>
    </w:p>
    <w:p w14:paraId="2D30EE26" w14:textId="77777777" w:rsidR="00D77939" w:rsidRPr="00EC3379" w:rsidRDefault="00D77939" w:rsidP="00D77939">
      <w:pPr>
        <w:spacing w:line="276" w:lineRule="auto"/>
        <w:jc w:val="both"/>
      </w:pPr>
    </w:p>
    <w:p w14:paraId="492CF787" w14:textId="77777777" w:rsidR="00D77939" w:rsidRPr="00EC3379" w:rsidRDefault="00D77939" w:rsidP="00D77939">
      <w:pPr>
        <w:pStyle w:val="Default"/>
        <w:spacing w:line="276" w:lineRule="auto"/>
        <w:ind w:left="360"/>
        <w:jc w:val="both"/>
      </w:pPr>
      <w:r w:rsidRPr="00EC3379">
        <w:t>En ce qui concerne le silicium, les mesures en cause sont les ajustements à l’importation de silicium sous la forme de droits additionnels d’importation de 20</w:t>
      </w:r>
      <w:r>
        <w:t> </w:t>
      </w:r>
      <w:r w:rsidRPr="00EC3379">
        <w:t xml:space="preserve">% </w:t>
      </w:r>
      <w:r w:rsidRPr="00EC3379">
        <w:rPr>
          <w:i/>
        </w:rPr>
        <w:t>ad valorem</w:t>
      </w:r>
      <w:r w:rsidRPr="00EC3379">
        <w:t xml:space="preserve"> à compter du 1</w:t>
      </w:r>
      <w:r w:rsidRPr="00EC3379">
        <w:rPr>
          <w:vertAlign w:val="superscript"/>
        </w:rPr>
        <w:t>er</w:t>
      </w:r>
      <w:r w:rsidRPr="00EC3379">
        <w:t xml:space="preserve"> avril 2018. Elles sont constituées et attestées par les </w:t>
      </w:r>
      <w:r>
        <w:t>éléments</w:t>
      </w:r>
      <w:r w:rsidRPr="00EC3379">
        <w:t xml:space="preserve"> suivants, pris séparément ou combinés sous quelque forme que ce soit : </w:t>
      </w:r>
      <w:r w:rsidRPr="00EC3379">
        <w:tab/>
      </w:r>
    </w:p>
    <w:p w14:paraId="5D20DA12" w14:textId="77777777" w:rsidR="00D77939" w:rsidRPr="00EC3379" w:rsidRDefault="00D77939" w:rsidP="00D77939">
      <w:pPr>
        <w:spacing w:line="276" w:lineRule="auto"/>
        <w:ind w:left="60"/>
        <w:jc w:val="both"/>
      </w:pPr>
    </w:p>
    <w:p w14:paraId="505AD12F" w14:textId="77777777" w:rsidR="00D77939" w:rsidRPr="00CE09E3" w:rsidRDefault="00D77939" w:rsidP="00D77939">
      <w:pPr>
        <w:pStyle w:val="Paragraphedeliste"/>
        <w:numPr>
          <w:ilvl w:val="0"/>
          <w:numId w:val="25"/>
        </w:numPr>
        <w:spacing w:line="276" w:lineRule="auto"/>
        <w:contextualSpacing/>
        <w:jc w:val="both"/>
      </w:pPr>
      <w:r w:rsidRPr="00CE09E3">
        <w:t>L’article</w:t>
      </w:r>
      <w:r>
        <w:t> </w:t>
      </w:r>
      <w:r w:rsidRPr="00CE09E3">
        <w:rPr>
          <w:color w:val="000000"/>
        </w:rPr>
        <w:t>323 (b) de la loi de 1926 sur le commerce extérieur</w:t>
      </w:r>
      <w:r>
        <w:rPr>
          <w:color w:val="000000"/>
        </w:rPr>
        <w:t> ;</w:t>
      </w:r>
    </w:p>
    <w:p w14:paraId="4717E073" w14:textId="77777777" w:rsidR="00D77939" w:rsidRPr="00CE09E3" w:rsidRDefault="00D77939" w:rsidP="00D77939">
      <w:pPr>
        <w:pStyle w:val="Paragraphedeliste"/>
        <w:numPr>
          <w:ilvl w:val="0"/>
          <w:numId w:val="25"/>
        </w:numPr>
        <w:spacing w:line="276" w:lineRule="auto"/>
        <w:contextualSpacing/>
        <w:jc w:val="both"/>
      </w:pPr>
      <w:r w:rsidRPr="00CE09E3">
        <w:t xml:space="preserve">Le rapport remis le 19 mars 2018 au </w:t>
      </w:r>
      <w:r>
        <w:t>premier ministre</w:t>
      </w:r>
      <w:r w:rsidRPr="00CE09E3">
        <w:t xml:space="preserve"> </w:t>
      </w:r>
      <w:proofErr w:type="spellStart"/>
      <w:r w:rsidRPr="00CE09E3">
        <w:t>cambolognais</w:t>
      </w:r>
      <w:proofErr w:type="spellEnd"/>
      <w:r w:rsidRPr="00CE09E3">
        <w:t xml:space="preserve"> relatif aux importations de silicium</w:t>
      </w:r>
      <w:r>
        <w:t> ;</w:t>
      </w:r>
    </w:p>
    <w:p w14:paraId="7A0A7696" w14:textId="77777777" w:rsidR="00D77939" w:rsidRPr="00667815" w:rsidRDefault="00D77939" w:rsidP="00D77939">
      <w:pPr>
        <w:pStyle w:val="Paragraphedeliste"/>
        <w:numPr>
          <w:ilvl w:val="0"/>
          <w:numId w:val="25"/>
        </w:numPr>
        <w:spacing w:line="276" w:lineRule="auto"/>
        <w:contextualSpacing/>
        <w:jc w:val="both"/>
      </w:pPr>
      <w:r w:rsidRPr="00CE09E3">
        <w:t xml:space="preserve">Le décret </w:t>
      </w:r>
      <w:r>
        <w:t>CAM/</w:t>
      </w:r>
      <w:r>
        <w:rPr>
          <w:color w:val="000000"/>
        </w:rPr>
        <w:t>2018/20.03</w:t>
      </w:r>
      <w:r w:rsidRPr="00CE09E3">
        <w:rPr>
          <w:color w:val="000000"/>
        </w:rPr>
        <w:t xml:space="preserve">/1 du </w:t>
      </w:r>
      <w:r>
        <w:rPr>
          <w:color w:val="000000"/>
        </w:rPr>
        <w:t>20 mars</w:t>
      </w:r>
      <w:r w:rsidRPr="00CE09E3">
        <w:rPr>
          <w:color w:val="000000"/>
        </w:rPr>
        <w:t xml:space="preserve"> 2018</w:t>
      </w:r>
      <w:r>
        <w:rPr>
          <w:color w:val="000000"/>
        </w:rPr>
        <w:t> ;</w:t>
      </w:r>
    </w:p>
    <w:p w14:paraId="7E745E63" w14:textId="77777777" w:rsidR="00D77939" w:rsidRPr="00CE09E3" w:rsidRDefault="00D77939" w:rsidP="00D77939">
      <w:pPr>
        <w:pStyle w:val="Paragraphedeliste"/>
        <w:numPr>
          <w:ilvl w:val="0"/>
          <w:numId w:val="25"/>
        </w:numPr>
        <w:spacing w:line="276" w:lineRule="auto"/>
        <w:contextualSpacing/>
        <w:jc w:val="both"/>
      </w:pPr>
      <w:r>
        <w:rPr>
          <w:color w:val="000000"/>
        </w:rPr>
        <w:t>Les surtaxes douanières imposées sur le silicium depuis le 1</w:t>
      </w:r>
      <w:r w:rsidRPr="00667815">
        <w:rPr>
          <w:color w:val="000000"/>
          <w:vertAlign w:val="superscript"/>
        </w:rPr>
        <w:t>er</w:t>
      </w:r>
      <w:r>
        <w:rPr>
          <w:color w:val="000000"/>
        </w:rPr>
        <w:t xml:space="preserve"> avril 2018 ;</w:t>
      </w:r>
    </w:p>
    <w:p w14:paraId="5155EC95" w14:textId="77777777" w:rsidR="00D77939" w:rsidRPr="00CE09E3" w:rsidRDefault="00D77939" w:rsidP="00D77939">
      <w:pPr>
        <w:pStyle w:val="Paragraphedeliste"/>
        <w:numPr>
          <w:ilvl w:val="0"/>
          <w:numId w:val="25"/>
        </w:numPr>
        <w:spacing w:line="276" w:lineRule="auto"/>
        <w:contextualSpacing/>
        <w:jc w:val="both"/>
      </w:pPr>
      <w:r w:rsidRPr="00CE09E3">
        <w:rPr>
          <w:color w:val="000000"/>
        </w:rPr>
        <w:t>Le communiqué de presse du 1</w:t>
      </w:r>
      <w:r w:rsidRPr="00CE09E3">
        <w:rPr>
          <w:color w:val="000000"/>
          <w:vertAlign w:val="superscript"/>
        </w:rPr>
        <w:t>er</w:t>
      </w:r>
      <w:r w:rsidRPr="00CE09E3">
        <w:rPr>
          <w:color w:val="000000"/>
        </w:rPr>
        <w:t xml:space="preserve"> avril 2018 du gouvernement de la </w:t>
      </w:r>
      <w:proofErr w:type="spellStart"/>
      <w:r w:rsidRPr="00CE09E3">
        <w:rPr>
          <w:color w:val="000000"/>
        </w:rPr>
        <w:t>Cambologne</w:t>
      </w:r>
      <w:proofErr w:type="spellEnd"/>
      <w:r w:rsidRPr="00CE09E3">
        <w:rPr>
          <w:color w:val="000000"/>
        </w:rPr>
        <w:t xml:space="preserve"> relatif aux droits additionnels imposés lors de l’importation de silicium</w:t>
      </w:r>
      <w:r>
        <w:rPr>
          <w:color w:val="000000"/>
        </w:rPr>
        <w:t> ;</w:t>
      </w:r>
    </w:p>
    <w:p w14:paraId="6861EA44" w14:textId="77777777" w:rsidR="00D77939" w:rsidRDefault="00D77939" w:rsidP="00D77939">
      <w:pPr>
        <w:pStyle w:val="Paragraphedeliste"/>
        <w:numPr>
          <w:ilvl w:val="0"/>
          <w:numId w:val="25"/>
        </w:numPr>
        <w:spacing w:line="276" w:lineRule="auto"/>
        <w:contextualSpacing/>
        <w:jc w:val="both"/>
      </w:pPr>
      <w:r w:rsidRPr="00CE09E3">
        <w:t>Les déclaratio</w:t>
      </w:r>
      <w:r>
        <w:t>ns publiques du premier ministre, du ministre du Commerce et du sous-ministre du Commerce</w:t>
      </w:r>
      <w:r w:rsidRPr="00CE09E3">
        <w:t xml:space="preserve"> </w:t>
      </w:r>
      <w:r>
        <w:t xml:space="preserve">et de tout autre officiel de la </w:t>
      </w:r>
      <w:proofErr w:type="spellStart"/>
      <w:r>
        <w:t>Cambologne</w:t>
      </w:r>
      <w:proofErr w:type="spellEnd"/>
      <w:r>
        <w:t xml:space="preserve"> </w:t>
      </w:r>
      <w:r w:rsidRPr="00CE09E3">
        <w:t>relatives aux droits additionnels imposés au silicium</w:t>
      </w:r>
      <w:r>
        <w:t>.</w:t>
      </w:r>
    </w:p>
    <w:p w14:paraId="0F652040" w14:textId="77777777" w:rsidR="00D77939" w:rsidRPr="00EC3379" w:rsidRDefault="00D77939" w:rsidP="00D77939">
      <w:pPr>
        <w:spacing w:line="276" w:lineRule="auto"/>
        <w:jc w:val="both"/>
      </w:pPr>
    </w:p>
    <w:p w14:paraId="35930028" w14:textId="77777777" w:rsidR="00D77939" w:rsidRPr="00EC3379" w:rsidRDefault="00D77939" w:rsidP="00D77939">
      <w:pPr>
        <w:spacing w:line="276" w:lineRule="auto"/>
        <w:ind w:left="360"/>
        <w:jc w:val="both"/>
      </w:pPr>
      <w:r w:rsidRPr="00EC3379">
        <w:t>Les droits additionnels de 20</w:t>
      </w:r>
      <w:r>
        <w:t> </w:t>
      </w:r>
      <w:r w:rsidRPr="00EC3379">
        <w:t xml:space="preserve">% </w:t>
      </w:r>
      <w:r w:rsidRPr="00EC3379">
        <w:rPr>
          <w:i/>
        </w:rPr>
        <w:t>ad valorem</w:t>
      </w:r>
      <w:r w:rsidRPr="00EC3379">
        <w:t xml:space="preserve"> sur le silicium sont imposés à tous les </w:t>
      </w:r>
      <w:r>
        <w:t>Membres</w:t>
      </w:r>
      <w:r w:rsidRPr="00EC3379">
        <w:t xml:space="preserve"> à l’exception de la République de </w:t>
      </w:r>
      <w:proofErr w:type="spellStart"/>
      <w:r w:rsidRPr="00EC3379">
        <w:t>Bressie</w:t>
      </w:r>
      <w:proofErr w:type="spellEnd"/>
      <w:r w:rsidRPr="00EC3379">
        <w:t xml:space="preserve"> avec laquelle la </w:t>
      </w:r>
      <w:proofErr w:type="spellStart"/>
      <w:r w:rsidRPr="00EC3379">
        <w:t>Cambologne</w:t>
      </w:r>
      <w:proofErr w:type="spellEnd"/>
      <w:r w:rsidRPr="00EC3379">
        <w:t xml:space="preserve"> a conclu une entente visant à limiter l’importation de silicium</w:t>
      </w:r>
      <w:r>
        <w:t xml:space="preserve"> par année civile</w:t>
      </w:r>
      <w:r w:rsidRPr="00EC3379">
        <w:t xml:space="preserve"> à compter de 2018. </w:t>
      </w:r>
    </w:p>
    <w:p w14:paraId="6379CE41" w14:textId="77777777" w:rsidR="00D77939" w:rsidRPr="00EC3379" w:rsidRDefault="00D77939" w:rsidP="00D77939">
      <w:pPr>
        <w:spacing w:line="276" w:lineRule="auto"/>
        <w:jc w:val="both"/>
      </w:pPr>
    </w:p>
    <w:p w14:paraId="52EA77A4" w14:textId="77777777" w:rsidR="00D77939" w:rsidRPr="00EC3379" w:rsidRDefault="00D77939" w:rsidP="00D77939">
      <w:pPr>
        <w:spacing w:line="276" w:lineRule="auto"/>
        <w:ind w:left="360"/>
        <w:jc w:val="both"/>
      </w:pPr>
      <w:r w:rsidRPr="00EC3379">
        <w:t xml:space="preserve">Pour le </w:t>
      </w:r>
      <w:proofErr w:type="spellStart"/>
      <w:r w:rsidRPr="00EC3379">
        <w:t>Turnada</w:t>
      </w:r>
      <w:proofErr w:type="spellEnd"/>
      <w:r w:rsidRPr="00EC3379">
        <w:t xml:space="preserve">, pays qui produit et exporte dans le monde entier du silicium, les incidences systémiques et commerciales de la mesure susmentionnée constituent une situation évidente d’annulation ou de réduction de ses droits au titre de </w:t>
      </w:r>
      <w:r w:rsidRPr="00434A92">
        <w:t>l’</w:t>
      </w:r>
      <w:r w:rsidRPr="00434A92">
        <w:rPr>
          <w:i/>
        </w:rPr>
        <w:t>Accord de l’OMC</w:t>
      </w:r>
      <w:r w:rsidRPr="00EC3379">
        <w:t>.</w:t>
      </w:r>
    </w:p>
    <w:p w14:paraId="07FCBB3A" w14:textId="77777777" w:rsidR="00D77939" w:rsidRPr="00EC3379" w:rsidRDefault="00D77939" w:rsidP="00D77939">
      <w:pPr>
        <w:spacing w:line="276" w:lineRule="auto"/>
        <w:jc w:val="both"/>
      </w:pPr>
    </w:p>
    <w:p w14:paraId="05A76216" w14:textId="77777777" w:rsidR="00D77939" w:rsidRPr="00EC3379" w:rsidRDefault="00D77939" w:rsidP="00D77939">
      <w:pPr>
        <w:spacing w:line="276" w:lineRule="auto"/>
        <w:ind w:left="360"/>
        <w:jc w:val="both"/>
      </w:pPr>
      <w:r w:rsidRPr="00EC3379">
        <w:t xml:space="preserve">Le </w:t>
      </w:r>
      <w:proofErr w:type="spellStart"/>
      <w:r w:rsidRPr="00EC3379">
        <w:t>Turnada</w:t>
      </w:r>
      <w:proofErr w:type="spellEnd"/>
      <w:r w:rsidRPr="00EC3379">
        <w:t xml:space="preserve"> considère que ces mesures contreviennent aux obligations de la République de </w:t>
      </w:r>
      <w:proofErr w:type="spellStart"/>
      <w:r w:rsidRPr="00EC3379">
        <w:t>Cambol</w:t>
      </w:r>
      <w:r>
        <w:t>ogne</w:t>
      </w:r>
      <w:proofErr w:type="spellEnd"/>
      <w:r>
        <w:t xml:space="preserve"> au titre des Accords visés</w:t>
      </w:r>
      <w:r w:rsidRPr="00EC3379">
        <w:t xml:space="preserve"> et</w:t>
      </w:r>
      <w:r>
        <w:t>,</w:t>
      </w:r>
      <w:r w:rsidRPr="00EC3379">
        <w:t xml:space="preserve"> en particulier :</w:t>
      </w:r>
    </w:p>
    <w:p w14:paraId="016A9A72" w14:textId="77777777" w:rsidR="00D77939" w:rsidRPr="00EC3379" w:rsidRDefault="00D77939" w:rsidP="00D77939">
      <w:pPr>
        <w:spacing w:line="276" w:lineRule="auto"/>
        <w:jc w:val="both"/>
      </w:pPr>
    </w:p>
    <w:p w14:paraId="71B3C095" w14:textId="77777777" w:rsidR="00D77939" w:rsidRPr="00CE09E3" w:rsidRDefault="00D77939" w:rsidP="00D77939">
      <w:pPr>
        <w:pStyle w:val="Paragraphedeliste"/>
        <w:numPr>
          <w:ilvl w:val="0"/>
          <w:numId w:val="26"/>
        </w:numPr>
        <w:spacing w:line="276" w:lineRule="auto"/>
        <w:contextualSpacing/>
        <w:jc w:val="both"/>
      </w:pPr>
      <w:r w:rsidRPr="00CE09E3">
        <w:t>Les artic</w:t>
      </w:r>
      <w:r>
        <w:t>les I, II,</w:t>
      </w:r>
      <w:r w:rsidRPr="00CE09E3">
        <w:t xml:space="preserve"> XI, XV et XIX du </w:t>
      </w:r>
      <w:r w:rsidRPr="00434A92">
        <w:rPr>
          <w:i/>
        </w:rPr>
        <w:t>GATT</w:t>
      </w:r>
      <w:r w:rsidRPr="00CE09E3">
        <w:t xml:space="preserve"> </w:t>
      </w:r>
      <w:r w:rsidRPr="00434A92">
        <w:rPr>
          <w:i/>
        </w:rPr>
        <w:t>de 1994</w:t>
      </w:r>
      <w:r>
        <w:rPr>
          <w:i/>
        </w:rPr>
        <w:t> </w:t>
      </w:r>
      <w:r>
        <w:t>;</w:t>
      </w:r>
    </w:p>
    <w:p w14:paraId="17F004AD" w14:textId="77777777" w:rsidR="00D77939" w:rsidRPr="00CE09E3" w:rsidRDefault="00D77939" w:rsidP="00D77939">
      <w:pPr>
        <w:pStyle w:val="Paragraphedeliste"/>
        <w:numPr>
          <w:ilvl w:val="0"/>
          <w:numId w:val="26"/>
        </w:numPr>
        <w:spacing w:line="276" w:lineRule="auto"/>
        <w:contextualSpacing/>
        <w:jc w:val="both"/>
      </w:pPr>
      <w:r>
        <w:t>Les articles 2, 3, 4, 5, 7</w:t>
      </w:r>
      <w:r w:rsidRPr="00CE09E3">
        <w:t xml:space="preserve">, 11 et 12 de </w:t>
      </w:r>
      <w:r w:rsidRPr="00434A92">
        <w:t>l’</w:t>
      </w:r>
      <w:r w:rsidRPr="00434A92">
        <w:rPr>
          <w:i/>
        </w:rPr>
        <w:t>Accord sur les sauvegardes</w:t>
      </w:r>
      <w:r>
        <w:t>.</w:t>
      </w:r>
    </w:p>
    <w:p w14:paraId="6DF0191E" w14:textId="77777777" w:rsidR="00D77939" w:rsidRPr="00EC3379" w:rsidRDefault="00D77939" w:rsidP="00D77939">
      <w:pPr>
        <w:spacing w:line="276" w:lineRule="auto"/>
        <w:jc w:val="both"/>
      </w:pPr>
    </w:p>
    <w:p w14:paraId="2F007D8C" w14:textId="77777777" w:rsidR="00D77939" w:rsidRDefault="00D77939" w:rsidP="00D77939">
      <w:pPr>
        <w:pStyle w:val="Default"/>
        <w:spacing w:line="276" w:lineRule="auto"/>
        <w:jc w:val="both"/>
      </w:pPr>
    </w:p>
    <w:p w14:paraId="034145F2" w14:textId="77777777" w:rsidR="00D77939" w:rsidRDefault="00D77939" w:rsidP="00D77939">
      <w:pPr>
        <w:pStyle w:val="Default"/>
        <w:spacing w:line="276" w:lineRule="auto"/>
        <w:ind w:left="360"/>
        <w:jc w:val="both"/>
        <w:rPr>
          <w:b/>
        </w:rPr>
      </w:pPr>
      <w:r>
        <w:rPr>
          <w:b/>
        </w:rPr>
        <w:lastRenderedPageBreak/>
        <w:t xml:space="preserve">B. Mesures « en tant que telles » </w:t>
      </w:r>
    </w:p>
    <w:p w14:paraId="7A24F6DA" w14:textId="77777777" w:rsidR="00D77939" w:rsidRDefault="00D77939" w:rsidP="00D77939">
      <w:pPr>
        <w:pStyle w:val="Default"/>
        <w:spacing w:line="276" w:lineRule="auto"/>
        <w:ind w:left="360"/>
        <w:jc w:val="both"/>
      </w:pPr>
    </w:p>
    <w:p w14:paraId="771F1443" w14:textId="77777777" w:rsidR="00D77939" w:rsidRDefault="00D77939" w:rsidP="00D77939">
      <w:pPr>
        <w:pStyle w:val="Default"/>
        <w:spacing w:line="276" w:lineRule="auto"/>
        <w:ind w:left="360"/>
        <w:jc w:val="both"/>
      </w:pPr>
      <w:r w:rsidRPr="00EC3379">
        <w:t xml:space="preserve">Le </w:t>
      </w:r>
      <w:proofErr w:type="spellStart"/>
      <w:r w:rsidRPr="00EC3379">
        <w:t>Turnada</w:t>
      </w:r>
      <w:proofErr w:type="spellEnd"/>
      <w:r w:rsidRPr="00EC3379">
        <w:t xml:space="preserve"> estime aussi que l</w:t>
      </w:r>
      <w:r>
        <w:t>’</w:t>
      </w:r>
      <w:r w:rsidRPr="00EC3379">
        <w:t>article</w:t>
      </w:r>
      <w:r>
        <w:t> </w:t>
      </w:r>
      <w:r w:rsidRPr="00EC3379">
        <w:t xml:space="preserve">323 (b) de la Loi de 1926 sur le commerce extérieur, tel qu’il a été interprété à plusieurs reprises par les autorités de la République de </w:t>
      </w:r>
      <w:proofErr w:type="spellStart"/>
      <w:r w:rsidRPr="00EC3379">
        <w:t>Cambologne</w:t>
      </w:r>
      <w:proofErr w:type="spellEnd"/>
      <w:r w:rsidRPr="00EC3379">
        <w:t xml:space="preserve"> dans les mesures susmentionnées, est</w:t>
      </w:r>
      <w:r>
        <w:t xml:space="preserve"> « en tant que telle »</w:t>
      </w:r>
      <w:r w:rsidRPr="00EC3379">
        <w:t xml:space="preserve"> incompatible avec</w:t>
      </w:r>
      <w:r>
        <w:t xml:space="preserve"> les articles I : 1 et II : 1 du </w:t>
      </w:r>
      <w:r w:rsidRPr="00434A92">
        <w:rPr>
          <w:i/>
        </w:rPr>
        <w:t>GATT de 1994</w:t>
      </w:r>
      <w:r>
        <w:t xml:space="preserve"> et il n’apparaît pas qu’il soit justifiable au regard de l’article XXI : b) du </w:t>
      </w:r>
      <w:r w:rsidRPr="00434A92">
        <w:rPr>
          <w:i/>
        </w:rPr>
        <w:t>GATT de 1994</w:t>
      </w:r>
      <w:r>
        <w:t xml:space="preserve">, car il oblige la République de </w:t>
      </w:r>
      <w:proofErr w:type="spellStart"/>
      <w:r>
        <w:t>Cambologne</w:t>
      </w:r>
      <w:proofErr w:type="spellEnd"/>
      <w:r>
        <w:t xml:space="preserve"> à tenir compte du bien-être économique et d’autres facteurs qui ne sont pas nécessaires à la protection des intérêts essentiels de leur sécurité d’une manière qui est incompatible avec l’article XVI : 4 de </w:t>
      </w:r>
      <w:r w:rsidRPr="00434A92">
        <w:t>l’</w:t>
      </w:r>
      <w:r w:rsidRPr="00434A92">
        <w:rPr>
          <w:i/>
        </w:rPr>
        <w:t>Accord sur l’OMC</w:t>
      </w:r>
      <w:r>
        <w:t>.</w:t>
      </w:r>
    </w:p>
    <w:p w14:paraId="7E59440C" w14:textId="77777777" w:rsidR="00D77939" w:rsidRDefault="00D77939" w:rsidP="00D77939">
      <w:pPr>
        <w:pStyle w:val="Default"/>
        <w:spacing w:line="276" w:lineRule="auto"/>
        <w:ind w:left="360"/>
        <w:jc w:val="both"/>
      </w:pPr>
    </w:p>
    <w:p w14:paraId="41948E59" w14:textId="77777777" w:rsidR="00D77939" w:rsidRPr="00EC3379" w:rsidRDefault="00D77939" w:rsidP="00D77939">
      <w:pPr>
        <w:pStyle w:val="Default"/>
        <w:spacing w:line="276" w:lineRule="auto"/>
        <w:ind w:left="360"/>
        <w:jc w:val="center"/>
      </w:pPr>
      <w:r>
        <w:t>***</w:t>
      </w:r>
    </w:p>
    <w:p w14:paraId="7B25CE43" w14:textId="77777777" w:rsidR="00D77939" w:rsidRDefault="00D77939" w:rsidP="00D77939">
      <w:pPr>
        <w:pStyle w:val="Default"/>
        <w:spacing w:line="276" w:lineRule="auto"/>
        <w:jc w:val="both"/>
      </w:pPr>
    </w:p>
    <w:p w14:paraId="7466C9B0" w14:textId="77777777" w:rsidR="00D77939" w:rsidRPr="00EC3379" w:rsidRDefault="00D77939" w:rsidP="00D77939">
      <w:pPr>
        <w:pStyle w:val="Default"/>
        <w:spacing w:line="276" w:lineRule="auto"/>
        <w:ind w:left="360"/>
        <w:jc w:val="both"/>
      </w:pPr>
      <w:r w:rsidRPr="00EC3379">
        <w:t xml:space="preserve">Les mesures de la </w:t>
      </w:r>
      <w:proofErr w:type="spellStart"/>
      <w:r w:rsidRPr="00EC3379">
        <w:t>Cambologne</w:t>
      </w:r>
      <w:proofErr w:type="spellEnd"/>
      <w:r w:rsidRPr="00EC3379">
        <w:t xml:space="preserve"> décrites précéde</w:t>
      </w:r>
      <w:r>
        <w:t xml:space="preserve">mment annulent ou compromettent des </w:t>
      </w:r>
      <w:r w:rsidRPr="00EC3379">
        <w:t>avantages résultants directement ou indirectement</w:t>
      </w:r>
      <w:r>
        <w:t>,</w:t>
      </w:r>
      <w:r w:rsidRPr="00EC3379">
        <w:t xml:space="preserve"> pour le </w:t>
      </w:r>
      <w:proofErr w:type="spellStart"/>
      <w:r w:rsidRPr="00EC3379">
        <w:t>Turnada</w:t>
      </w:r>
      <w:proofErr w:type="spellEnd"/>
      <w:r>
        <w:t>,</w:t>
      </w:r>
      <w:r w:rsidRPr="00EC3379">
        <w:t xml:space="preserve"> des accords cités. </w:t>
      </w:r>
    </w:p>
    <w:p w14:paraId="26544DC4" w14:textId="77777777" w:rsidR="00D77939" w:rsidRPr="00EC3379" w:rsidRDefault="00D77939" w:rsidP="00D77939">
      <w:pPr>
        <w:pStyle w:val="Default"/>
        <w:spacing w:line="276" w:lineRule="auto"/>
        <w:jc w:val="both"/>
      </w:pPr>
    </w:p>
    <w:p w14:paraId="0B38102E" w14:textId="77777777" w:rsidR="00D77939" w:rsidRPr="00EC3379" w:rsidRDefault="00D77939" w:rsidP="00D77939">
      <w:pPr>
        <w:pStyle w:val="Default"/>
        <w:spacing w:line="276" w:lineRule="auto"/>
        <w:ind w:left="360"/>
        <w:jc w:val="both"/>
      </w:pPr>
      <w:r w:rsidRPr="00EC3379">
        <w:t xml:space="preserve">Le </w:t>
      </w:r>
      <w:proofErr w:type="spellStart"/>
      <w:r w:rsidRPr="00EC3379">
        <w:t>Turnada</w:t>
      </w:r>
      <w:proofErr w:type="spellEnd"/>
      <w:r w:rsidRPr="00EC3379">
        <w:t xml:space="preserve"> demande qu’un groupe spécial, doté du mandat type, soit établi. Le </w:t>
      </w:r>
      <w:proofErr w:type="spellStart"/>
      <w:r w:rsidRPr="00EC3379">
        <w:t>Turnada</w:t>
      </w:r>
      <w:proofErr w:type="spellEnd"/>
      <w:r w:rsidRPr="00EC3379">
        <w:t xml:space="preserve"> entend voir la demande d’établissement d’un groupe spécial inscrite à l’ordre du jour de la prochaine réunion de </w:t>
      </w:r>
      <w:r>
        <w:t>l’ORD, qui doit avoir lieu le 22</w:t>
      </w:r>
      <w:r w:rsidRPr="00EC3379">
        <w:t xml:space="preserve"> juillet 2018.</w:t>
      </w:r>
    </w:p>
    <w:p w14:paraId="00D15C21" w14:textId="77777777" w:rsidR="00D77939" w:rsidRPr="00EC3379" w:rsidRDefault="00D77939" w:rsidP="00D77939">
      <w:pPr>
        <w:pStyle w:val="Default"/>
        <w:spacing w:line="276" w:lineRule="auto"/>
        <w:rPr>
          <w:sz w:val="18"/>
          <w:szCs w:val="18"/>
        </w:rPr>
      </w:pPr>
    </w:p>
    <w:p w14:paraId="7AC7FFED" w14:textId="77777777" w:rsidR="00D77939" w:rsidRPr="00EC3379" w:rsidRDefault="00D77939" w:rsidP="00D77939">
      <w:pPr>
        <w:spacing w:line="276" w:lineRule="auto"/>
        <w:ind w:left="360"/>
        <w:rPr>
          <w:color w:val="000000"/>
          <w:sz w:val="18"/>
          <w:szCs w:val="18"/>
        </w:rPr>
      </w:pPr>
      <w:r w:rsidRPr="00EC3379">
        <w:rPr>
          <w:sz w:val="18"/>
          <w:szCs w:val="18"/>
        </w:rPr>
        <w:br w:type="page"/>
      </w:r>
    </w:p>
    <w:p w14:paraId="65B2322A" w14:textId="77777777" w:rsidR="00D77939" w:rsidRPr="00EC3379" w:rsidRDefault="00D77939" w:rsidP="00D77939">
      <w:pPr>
        <w:pStyle w:val="Default"/>
        <w:spacing w:line="276" w:lineRule="auto"/>
        <w:rPr>
          <w:sz w:val="18"/>
          <w:szCs w:val="18"/>
        </w:rPr>
      </w:pPr>
    </w:p>
    <w:p w14:paraId="003B5F6F" w14:textId="56860E9F" w:rsidR="00D77939" w:rsidRPr="00EC3379" w:rsidRDefault="00D77939" w:rsidP="002D759C">
      <w:pPr>
        <w:spacing w:line="276" w:lineRule="auto"/>
        <w:jc w:val="center"/>
        <w:rPr>
          <w:b/>
        </w:rPr>
      </w:pPr>
      <w:r w:rsidRPr="00EC3379">
        <w:rPr>
          <w:b/>
        </w:rPr>
        <w:t>ANNEXE</w:t>
      </w:r>
      <w:r>
        <w:rPr>
          <w:b/>
        </w:rPr>
        <w:t> </w:t>
      </w:r>
      <w:r w:rsidRPr="00EC3379">
        <w:rPr>
          <w:b/>
        </w:rPr>
        <w:t>2</w:t>
      </w:r>
    </w:p>
    <w:p w14:paraId="366848AB" w14:textId="6FEBD6C8" w:rsidR="00D77939" w:rsidRPr="00EC3379" w:rsidRDefault="00D77939" w:rsidP="002D759C">
      <w:pPr>
        <w:spacing w:line="276" w:lineRule="auto"/>
        <w:jc w:val="both"/>
      </w:pPr>
    </w:p>
    <w:p w14:paraId="59B8A9AA" w14:textId="77777777" w:rsidR="00D77939" w:rsidRPr="00EC3379" w:rsidRDefault="00D77939" w:rsidP="00D77939">
      <w:pPr>
        <w:spacing w:line="276" w:lineRule="auto"/>
        <w:jc w:val="both"/>
      </w:pPr>
    </w:p>
    <w:p w14:paraId="1C51C03E" w14:textId="77777777" w:rsidR="00D77939" w:rsidRPr="00EC3379" w:rsidRDefault="00D77939" w:rsidP="00D77939">
      <w:pPr>
        <w:spacing w:line="276" w:lineRule="auto"/>
        <w:ind w:left="360"/>
        <w:jc w:val="center"/>
      </w:pPr>
      <w:r w:rsidRPr="00EC3379">
        <w:t xml:space="preserve">Journal officiel de </w:t>
      </w:r>
      <w:r>
        <w:t xml:space="preserve">la République de </w:t>
      </w:r>
      <w:proofErr w:type="spellStart"/>
      <w:r w:rsidRPr="00EC3379">
        <w:t>Cambologne</w:t>
      </w:r>
      <w:proofErr w:type="spellEnd"/>
      <w:r w:rsidRPr="00EC3379">
        <w:t xml:space="preserve"> – 1926 – p.</w:t>
      </w:r>
      <w:r>
        <w:t> </w:t>
      </w:r>
      <w:r w:rsidRPr="00EC3379">
        <w:t>13226</w:t>
      </w:r>
    </w:p>
    <w:p w14:paraId="0748CA11" w14:textId="77777777" w:rsidR="00D77939" w:rsidRPr="00EC3379" w:rsidRDefault="00D77939" w:rsidP="00D77939">
      <w:pPr>
        <w:spacing w:line="276" w:lineRule="auto"/>
        <w:jc w:val="center"/>
      </w:pPr>
    </w:p>
    <w:p w14:paraId="7C07623E" w14:textId="00526424" w:rsidR="00D77939" w:rsidRPr="00EC3379" w:rsidRDefault="00D77939" w:rsidP="005868E9">
      <w:pPr>
        <w:spacing w:line="276" w:lineRule="auto"/>
        <w:ind w:left="360"/>
        <w:jc w:val="center"/>
      </w:pPr>
      <w:r>
        <w:t>Article 323 (b) de la L</w:t>
      </w:r>
      <w:r w:rsidRPr="00EC3379">
        <w:t xml:space="preserve">oi sur le commerce extérieur </w:t>
      </w:r>
    </w:p>
    <w:p w14:paraId="4250DF1B" w14:textId="77777777" w:rsidR="00D77939" w:rsidRPr="00EC3379" w:rsidRDefault="00D77939" w:rsidP="00D77939">
      <w:pPr>
        <w:spacing w:line="276" w:lineRule="auto"/>
      </w:pPr>
    </w:p>
    <w:p w14:paraId="338BEEF1" w14:textId="77777777" w:rsidR="00D77939" w:rsidRDefault="00D77939" w:rsidP="00D77939">
      <w:pPr>
        <w:spacing w:line="276" w:lineRule="auto"/>
        <w:ind w:left="360"/>
        <w:jc w:val="both"/>
      </w:pPr>
      <w:r>
        <w:t>« […]</w:t>
      </w:r>
    </w:p>
    <w:p w14:paraId="1A5A6F1E" w14:textId="77777777" w:rsidR="00D77939" w:rsidRDefault="00D77939" w:rsidP="00D77939">
      <w:pPr>
        <w:spacing w:line="276" w:lineRule="auto"/>
        <w:ind w:left="360"/>
        <w:jc w:val="both"/>
      </w:pPr>
    </w:p>
    <w:p w14:paraId="1A658407" w14:textId="77777777" w:rsidR="00D77939" w:rsidRPr="00EC3379" w:rsidRDefault="00D77939" w:rsidP="00D77939">
      <w:pPr>
        <w:spacing w:line="276" w:lineRule="auto"/>
        <w:ind w:left="360"/>
        <w:jc w:val="both"/>
      </w:pPr>
      <w:r w:rsidRPr="00EC3379">
        <w:t xml:space="preserve">À la suite d’une requête du </w:t>
      </w:r>
      <w:r>
        <w:t>premier ministre</w:t>
      </w:r>
      <w:r w:rsidRPr="00EC3379">
        <w:t xml:space="preserve"> ou de toute agence intéressée, le ministre du </w:t>
      </w:r>
      <w:r>
        <w:t>C</w:t>
      </w:r>
      <w:r w:rsidRPr="00EC3379">
        <w:t xml:space="preserve">ommerce doit immédiatement et sans délai ouvrir une enquête au cours de laquelle il doit rechercher de l’information, au besoin en demandant de l’aide à des services gouvernementaux, afin de déterminer l’impact sur la sécurité nationale des importations du produit visé par la requête dans un délai </w:t>
      </w:r>
      <w:r>
        <w:t xml:space="preserve">maximal </w:t>
      </w:r>
      <w:r w:rsidRPr="00EC3379">
        <w:t>de 120 jours à compter de la date à laquelle il a été saisi.</w:t>
      </w:r>
    </w:p>
    <w:p w14:paraId="4386C7E0" w14:textId="77777777" w:rsidR="00D77939" w:rsidRDefault="00D77939" w:rsidP="00D77939">
      <w:pPr>
        <w:spacing w:line="276" w:lineRule="auto"/>
        <w:ind w:left="360"/>
        <w:jc w:val="both"/>
      </w:pPr>
    </w:p>
    <w:p w14:paraId="24AEB338" w14:textId="77777777" w:rsidR="00D77939" w:rsidRPr="00EC3379" w:rsidRDefault="00D77939" w:rsidP="00D77939">
      <w:pPr>
        <w:spacing w:line="276" w:lineRule="auto"/>
        <w:ind w:left="360"/>
        <w:jc w:val="both"/>
      </w:pPr>
      <w:r w:rsidRPr="00EC3379">
        <w:t xml:space="preserve">Si les conclusions du rapport constatent que le produit est importé dans des quantités ou circonstances qui menacent la sécurité nationale, le ministre du Commerce doit aviser le </w:t>
      </w:r>
      <w:r>
        <w:t>premier ministre</w:t>
      </w:r>
      <w:r w:rsidRPr="00EC3379">
        <w:t xml:space="preserve">. </w:t>
      </w:r>
    </w:p>
    <w:p w14:paraId="5D1E32D3" w14:textId="77777777" w:rsidR="00D77939" w:rsidRDefault="00D77939" w:rsidP="00D77939">
      <w:pPr>
        <w:spacing w:line="276" w:lineRule="auto"/>
        <w:ind w:left="360"/>
        <w:jc w:val="both"/>
      </w:pPr>
    </w:p>
    <w:p w14:paraId="6A90AD6E" w14:textId="77777777" w:rsidR="00D77939" w:rsidRDefault="00D77939" w:rsidP="00D77939">
      <w:pPr>
        <w:spacing w:line="276" w:lineRule="auto"/>
        <w:ind w:left="360"/>
        <w:jc w:val="both"/>
      </w:pPr>
      <w:r w:rsidRPr="00EC3379">
        <w:t xml:space="preserve">Le </w:t>
      </w:r>
      <w:r>
        <w:t>premier ministre</w:t>
      </w:r>
      <w:r w:rsidRPr="00EC3379">
        <w:t xml:space="preserve"> dispose du pouvoir de décider si, </w:t>
      </w:r>
      <w:r w:rsidRPr="00EC3379">
        <w:rPr>
          <w:i/>
        </w:rPr>
        <w:t>in fine</w:t>
      </w:r>
      <w:r w:rsidRPr="00EC3379">
        <w:t>, le produit est importé dans des quantités ou circonstances qui menacent la sécurité nationale et adopter toutes les mesures qu’il juge nécessaires pour ajuster les importations dudit produit et de ses dérivés afin que la menace cesse </w:t>
      </w:r>
    </w:p>
    <w:p w14:paraId="4B5A3A90" w14:textId="77777777" w:rsidR="00D77939" w:rsidRDefault="00D77939" w:rsidP="00D77939">
      <w:pPr>
        <w:spacing w:line="276" w:lineRule="auto"/>
        <w:ind w:left="360"/>
        <w:jc w:val="both"/>
      </w:pPr>
    </w:p>
    <w:p w14:paraId="5F858BD7" w14:textId="77777777" w:rsidR="00D77939" w:rsidRPr="00EC3379" w:rsidRDefault="00D77939" w:rsidP="00D77939">
      <w:pPr>
        <w:spacing w:line="276" w:lineRule="auto"/>
        <w:ind w:left="360"/>
        <w:jc w:val="both"/>
      </w:pPr>
      <w:r>
        <w:t>[…] </w:t>
      </w:r>
      <w:r w:rsidRPr="00EC3379">
        <w:t>».</w:t>
      </w:r>
    </w:p>
    <w:p w14:paraId="215295AB" w14:textId="77777777" w:rsidR="00D77939" w:rsidRPr="00EC3379" w:rsidRDefault="00D77939" w:rsidP="00D77939">
      <w:pPr>
        <w:spacing w:line="276" w:lineRule="auto"/>
        <w:jc w:val="both"/>
      </w:pPr>
    </w:p>
    <w:p w14:paraId="78447D6F" w14:textId="77777777" w:rsidR="00D77939" w:rsidRPr="00EC3379" w:rsidRDefault="00D77939" w:rsidP="00D77939">
      <w:pPr>
        <w:spacing w:line="276" w:lineRule="auto"/>
        <w:jc w:val="both"/>
      </w:pPr>
    </w:p>
    <w:p w14:paraId="304FBCA3" w14:textId="77777777" w:rsidR="00D77939" w:rsidRPr="002B707D" w:rsidRDefault="00D77939" w:rsidP="00160EB4">
      <w:pPr>
        <w:spacing w:after="120" w:line="276" w:lineRule="auto"/>
        <w:jc w:val="center"/>
        <w:textAlignment w:val="baseline"/>
        <w:rPr>
          <w:rFonts w:asciiTheme="majorHAnsi" w:hAnsiTheme="majorHAnsi" w:cstheme="majorHAnsi"/>
        </w:rPr>
      </w:pPr>
    </w:p>
    <w:p w14:paraId="771D335F" w14:textId="77777777" w:rsidR="008348AF" w:rsidRPr="002B707D" w:rsidRDefault="008348AF" w:rsidP="008348AF">
      <w:pPr>
        <w:spacing w:after="120" w:line="276" w:lineRule="auto"/>
        <w:ind w:left="1416" w:firstLine="708"/>
        <w:textAlignment w:val="baseline"/>
        <w:rPr>
          <w:rFonts w:asciiTheme="majorHAnsi" w:hAnsiTheme="majorHAnsi" w:cstheme="majorHAnsi"/>
          <w:noProof/>
        </w:rPr>
      </w:pPr>
    </w:p>
    <w:p w14:paraId="3648B63A" w14:textId="64E9315D" w:rsidR="00160EB4" w:rsidRPr="002B707D" w:rsidRDefault="00160EB4" w:rsidP="008348AF">
      <w:pPr>
        <w:spacing w:after="120" w:line="276" w:lineRule="auto"/>
        <w:ind w:left="1416"/>
        <w:textAlignment w:val="baseline"/>
        <w:rPr>
          <w:rFonts w:asciiTheme="majorHAnsi" w:hAnsiTheme="majorHAnsi" w:cstheme="majorHAnsi"/>
          <w:noProof/>
        </w:rPr>
      </w:pPr>
    </w:p>
    <w:p w14:paraId="22550225" w14:textId="7B32C249" w:rsidR="002B707D" w:rsidRPr="002B707D" w:rsidRDefault="002B707D" w:rsidP="003E001D">
      <w:pPr>
        <w:rPr>
          <w:rFonts w:asciiTheme="majorHAnsi" w:hAnsiTheme="majorHAnsi" w:cstheme="majorHAnsi"/>
        </w:rPr>
      </w:pPr>
    </w:p>
    <w:sectPr w:rsidR="002B707D" w:rsidRPr="002B707D" w:rsidSect="00980A6B">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D6CF9" w14:textId="77777777" w:rsidR="007B558E" w:rsidRDefault="007B558E" w:rsidP="00D318BE">
      <w:r>
        <w:separator/>
      </w:r>
    </w:p>
  </w:endnote>
  <w:endnote w:type="continuationSeparator" w:id="0">
    <w:p w14:paraId="69E7A497" w14:textId="77777777" w:rsidR="007B558E" w:rsidRDefault="007B558E" w:rsidP="00D3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88810875"/>
      <w:docPartObj>
        <w:docPartGallery w:val="Page Numbers (Bottom of Page)"/>
        <w:docPartUnique/>
      </w:docPartObj>
    </w:sdtPr>
    <w:sdtEndPr>
      <w:rPr>
        <w:rStyle w:val="Numrodepage"/>
      </w:rPr>
    </w:sdtEndPr>
    <w:sdtContent>
      <w:p w14:paraId="335DE967" w14:textId="265EDDE3" w:rsidR="00656205" w:rsidRDefault="00656205" w:rsidP="0065620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85516F1" w14:textId="77777777" w:rsidR="00656205" w:rsidRDefault="00656205" w:rsidP="006A09B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585042030"/>
      <w:docPartObj>
        <w:docPartGallery w:val="Page Numbers (Bottom of Page)"/>
        <w:docPartUnique/>
      </w:docPartObj>
    </w:sdtPr>
    <w:sdtEndPr>
      <w:rPr>
        <w:rStyle w:val="Numrodepage"/>
      </w:rPr>
    </w:sdtEndPr>
    <w:sdtContent>
      <w:p w14:paraId="599BC18D" w14:textId="03C929DC" w:rsidR="00656205" w:rsidRDefault="00656205" w:rsidP="0065620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8</w:t>
        </w:r>
        <w:r>
          <w:rPr>
            <w:rStyle w:val="Numrodepage"/>
          </w:rPr>
          <w:fldChar w:fldCharType="end"/>
        </w:r>
      </w:p>
    </w:sdtContent>
  </w:sdt>
  <w:p w14:paraId="1164AC9C" w14:textId="19BB8DB6" w:rsidR="00656205" w:rsidRDefault="00656205" w:rsidP="006A09BF">
    <w:pPr>
      <w:pStyle w:val="Pieddepage"/>
      <w:ind w:right="360"/>
      <w:jc w:val="center"/>
    </w:pPr>
  </w:p>
  <w:p w14:paraId="5E3E91B8" w14:textId="77777777" w:rsidR="00656205" w:rsidRDefault="0065620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33904"/>
      <w:docPartObj>
        <w:docPartGallery w:val="Page Numbers (Bottom of Page)"/>
        <w:docPartUnique/>
      </w:docPartObj>
    </w:sdtPr>
    <w:sdtEndPr/>
    <w:sdtContent>
      <w:p w14:paraId="5B80786A" w14:textId="77777777" w:rsidR="00656205" w:rsidRDefault="00656205">
        <w:pPr>
          <w:pStyle w:val="Pieddepage"/>
          <w:jc w:val="center"/>
        </w:pPr>
        <w:r>
          <w:fldChar w:fldCharType="begin"/>
        </w:r>
        <w:r>
          <w:instrText xml:space="preserve"> PAGE   \* MERGEFORMAT </w:instrText>
        </w:r>
        <w:r>
          <w:fldChar w:fldCharType="separate"/>
        </w:r>
        <w:r>
          <w:rPr>
            <w:noProof/>
          </w:rPr>
          <w:t>1</w:t>
        </w:r>
        <w:r>
          <w:rPr>
            <w:noProof/>
          </w:rPr>
          <w:fldChar w:fldCharType="end"/>
        </w:r>
      </w:p>
    </w:sdtContent>
  </w:sdt>
  <w:p w14:paraId="6A985099" w14:textId="77777777" w:rsidR="00656205" w:rsidRDefault="006562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2DEA7" w14:textId="77777777" w:rsidR="007B558E" w:rsidRDefault="007B558E" w:rsidP="00D318BE">
      <w:r>
        <w:separator/>
      </w:r>
    </w:p>
  </w:footnote>
  <w:footnote w:type="continuationSeparator" w:id="0">
    <w:p w14:paraId="4AA7902A" w14:textId="77777777" w:rsidR="007B558E" w:rsidRDefault="007B558E" w:rsidP="00D318BE">
      <w:r>
        <w:continuationSeparator/>
      </w:r>
    </w:p>
  </w:footnote>
  <w:footnote w:id="1">
    <w:p w14:paraId="797FBF46" w14:textId="70D81812" w:rsidR="00656205" w:rsidRDefault="00656205" w:rsidP="0031041C">
      <w:pPr>
        <w:pStyle w:val="Notedebasdepage"/>
        <w:jc w:val="both"/>
      </w:pPr>
      <w:r w:rsidRPr="00A539E3">
        <w:rPr>
          <w:rStyle w:val="Appelnotedebasdep"/>
        </w:rPr>
        <w:footnoteRef/>
      </w:r>
      <w:r w:rsidRPr="00A539E3">
        <w:t xml:space="preserve"> Les mémoires doivent être transmis par courriel aux adresses suivantes : </w:t>
      </w:r>
      <w:proofErr w:type="gramStart"/>
      <w:r w:rsidR="008655C6" w:rsidRPr="008655C6">
        <w:t>kristine.plouffe-malette@usherbrooke.ca</w:t>
      </w:r>
      <w:r w:rsidR="00FC3414">
        <w:t>;</w:t>
      </w:r>
      <w:proofErr w:type="gramEnd"/>
      <w:r w:rsidR="008655C6">
        <w:t xml:space="preserve"> </w:t>
      </w:r>
      <w:r w:rsidR="008655C6" w:rsidRPr="008655C6">
        <w:t>valerendior@hotmail.com</w:t>
      </w:r>
      <w:r w:rsidRPr="004070BF">
        <w:t>.</w:t>
      </w:r>
      <w:r w:rsidRPr="00A539E3">
        <w:t xml:space="preserve"> L’heure limite de transmission est fixée à 23 h 59 (heure locale de l’université participante).</w:t>
      </w:r>
    </w:p>
  </w:footnote>
  <w:footnote w:id="2">
    <w:p w14:paraId="3F562CB0" w14:textId="77777777" w:rsidR="005868E9" w:rsidRPr="00B54A68" w:rsidRDefault="005868E9" w:rsidP="005868E9">
      <w:pPr>
        <w:pStyle w:val="Notedebasdepage"/>
        <w:jc w:val="both"/>
      </w:pPr>
      <w:r w:rsidRPr="00B54A68">
        <w:rPr>
          <w:rStyle w:val="Appelnotedebasdep"/>
        </w:rPr>
        <w:footnoteRef/>
      </w:r>
      <w:r w:rsidRPr="00B54A68">
        <w:t xml:space="preserve"> </w:t>
      </w:r>
      <w:r w:rsidRPr="00B54A68">
        <w:rPr>
          <w:sz w:val="22"/>
          <w:szCs w:val="22"/>
        </w:rPr>
        <w:t>Les parties reconnaissent la véracité des faits décrits dans le présent énoncé. Celui-ci se réfère à des questions hypothétiques et a été rédigé pour les fins exclusives du Concour</w:t>
      </w:r>
      <w:r>
        <w:rPr>
          <w:sz w:val="22"/>
          <w:szCs w:val="22"/>
        </w:rPr>
        <w:t>s Charles-Rousseau 2019</w:t>
      </w:r>
      <w:r w:rsidRPr="00B54A68">
        <w:rPr>
          <w:sz w:val="22"/>
          <w:szCs w:val="22"/>
        </w:rPr>
        <w:t xml:space="preserve"> par</w:t>
      </w:r>
      <w:r>
        <w:rPr>
          <w:sz w:val="22"/>
          <w:szCs w:val="22"/>
        </w:rPr>
        <w:t xml:space="preserve"> Julien </w:t>
      </w:r>
      <w:proofErr w:type="spellStart"/>
      <w:r>
        <w:rPr>
          <w:sz w:val="22"/>
          <w:szCs w:val="22"/>
        </w:rPr>
        <w:t>Cazala</w:t>
      </w:r>
      <w:proofErr w:type="spellEnd"/>
      <w:r>
        <w:rPr>
          <w:sz w:val="22"/>
          <w:szCs w:val="22"/>
        </w:rPr>
        <w:t xml:space="preserve">, Geneviève Dufour, David Pavot et Vincent </w:t>
      </w:r>
      <w:proofErr w:type="spellStart"/>
      <w:r>
        <w:rPr>
          <w:sz w:val="22"/>
          <w:szCs w:val="22"/>
        </w:rPr>
        <w:t>Tomkiewicz</w:t>
      </w:r>
      <w:proofErr w:type="spellEnd"/>
      <w:r w:rsidRPr="00B54A68">
        <w:rPr>
          <w:sz w:val="22"/>
          <w:szCs w:val="22"/>
        </w:rPr>
        <w:t>. Le Réseau francophone de droit international devient propriétaire des communications écrites ainsi que de tout enregistrement sonore ou vidéo des exposés oraux du Concours.</w:t>
      </w:r>
    </w:p>
  </w:footnote>
  <w:footnote w:id="3">
    <w:p w14:paraId="20E73406" w14:textId="77777777" w:rsidR="00656205" w:rsidRPr="0086224C" w:rsidRDefault="00656205" w:rsidP="00D77939">
      <w:pPr>
        <w:pStyle w:val="Notedebasdepage"/>
        <w:jc w:val="both"/>
        <w:rPr>
          <w:sz w:val="22"/>
          <w:szCs w:val="22"/>
        </w:rPr>
      </w:pPr>
      <w:r w:rsidRPr="0086224C">
        <w:rPr>
          <w:rStyle w:val="Appelnotedebasdep"/>
          <w:sz w:val="22"/>
          <w:szCs w:val="22"/>
        </w:rPr>
        <w:footnoteRef/>
      </w:r>
      <w:r w:rsidRPr="0086224C">
        <w:rPr>
          <w:sz w:val="22"/>
          <w:szCs w:val="22"/>
        </w:rPr>
        <w:t xml:space="preserve"> </w:t>
      </w:r>
      <w:r>
        <w:rPr>
          <w:sz w:val="22"/>
          <w:szCs w:val="22"/>
        </w:rPr>
        <w:t xml:space="preserve">Aux fins du Concours Charles-Rousseau, le cours du dollar </w:t>
      </w:r>
      <w:proofErr w:type="spellStart"/>
      <w:r>
        <w:rPr>
          <w:sz w:val="22"/>
          <w:szCs w:val="22"/>
        </w:rPr>
        <w:t>cambolognais</w:t>
      </w:r>
      <w:proofErr w:type="spellEnd"/>
      <w:r>
        <w:rPr>
          <w:sz w:val="22"/>
          <w:szCs w:val="22"/>
        </w:rPr>
        <w:t xml:space="preserve"> devra être considéré comme étant à parité avec celui du dollar américain.</w:t>
      </w:r>
    </w:p>
  </w:footnote>
  <w:footnote w:id="4">
    <w:p w14:paraId="60C383A6" w14:textId="77777777" w:rsidR="00656205" w:rsidRPr="00B54A68" w:rsidRDefault="00656205" w:rsidP="00D77939">
      <w:pPr>
        <w:pStyle w:val="Notedebasdepage"/>
        <w:jc w:val="both"/>
      </w:pPr>
      <w:r w:rsidRPr="00B54A68">
        <w:rPr>
          <w:rStyle w:val="Appelnotedebasdep"/>
        </w:rPr>
        <w:footnoteRef/>
      </w:r>
      <w:r w:rsidRPr="00B54A68">
        <w:t xml:space="preserve"> </w:t>
      </w:r>
      <w:r>
        <w:t>Air Lys est la compagnie nationale de la Principauté du Lys ayant fait l’objet d’une affaire débattue en 2014 dans le cadre du concours Charles-Rousseau.</w:t>
      </w:r>
    </w:p>
  </w:footnote>
  <w:footnote w:id="5">
    <w:p w14:paraId="479E5D5B" w14:textId="77777777" w:rsidR="00656205" w:rsidRPr="00B54A68" w:rsidRDefault="00656205" w:rsidP="00D77939">
      <w:pPr>
        <w:pStyle w:val="Notedebasdepage"/>
        <w:jc w:val="both"/>
      </w:pPr>
      <w:r w:rsidRPr="00B54A68">
        <w:rPr>
          <w:rStyle w:val="Appelnotedebasdep"/>
        </w:rPr>
        <w:footnoteRef/>
      </w:r>
      <w:r w:rsidRPr="00B54A68">
        <w:t xml:space="preserve"> </w:t>
      </w:r>
      <w:r>
        <w:t xml:space="preserve">Cette affaire a été débattue dans le cadre de l’édition </w:t>
      </w:r>
      <w:r w:rsidRPr="00B54A68">
        <w:t>2018 du Concours Charles-Rousseau.</w:t>
      </w:r>
    </w:p>
  </w:footnote>
  <w:footnote w:id="6">
    <w:p w14:paraId="21705509" w14:textId="77777777" w:rsidR="00656205" w:rsidRPr="00B54A68" w:rsidRDefault="00656205" w:rsidP="00D77939">
      <w:pPr>
        <w:pStyle w:val="Notedebasdepage"/>
        <w:jc w:val="both"/>
      </w:pPr>
      <w:r w:rsidRPr="00B54A68">
        <w:rPr>
          <w:rStyle w:val="Appelnotedebasdep"/>
        </w:rPr>
        <w:footnoteRef/>
      </w:r>
      <w:r w:rsidRPr="00B54A68">
        <w:t xml:space="preserve"> Voir le cas de l’édition 2017 du Concours Charles-Rousseau.</w:t>
      </w:r>
    </w:p>
  </w:footnote>
  <w:footnote w:id="7">
    <w:p w14:paraId="6D7B001A" w14:textId="77777777" w:rsidR="00656205" w:rsidRPr="00B54A68" w:rsidRDefault="00656205" w:rsidP="00D77939">
      <w:pPr>
        <w:pStyle w:val="Notedebasdepage"/>
        <w:jc w:val="both"/>
      </w:pPr>
      <w:r w:rsidRPr="00B54A68">
        <w:rPr>
          <w:rStyle w:val="Appelnotedebasdep"/>
        </w:rPr>
        <w:footnoteRef/>
      </w:r>
      <w:r w:rsidRPr="00B54A68">
        <w:t xml:space="preserve"> Voir le cas de l’édition 2015 du Concours Charles-Rousseau.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95E69"/>
    <w:multiLevelType w:val="hybridMultilevel"/>
    <w:tmpl w:val="57CEFFBE"/>
    <w:lvl w:ilvl="0" w:tplc="82187B36">
      <w:start w:val="1"/>
      <w:numFmt w:val="decimal"/>
      <w:lvlText w:val="%1."/>
      <w:lvlJc w:val="left"/>
      <w:pPr>
        <w:tabs>
          <w:tab w:val="num" w:pos="1429"/>
        </w:tabs>
        <w:ind w:left="0" w:firstLine="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15:restartNumberingAfterBreak="0">
    <w:nsid w:val="09A06BF0"/>
    <w:multiLevelType w:val="hybridMultilevel"/>
    <w:tmpl w:val="55D4227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E1F5D2A"/>
    <w:multiLevelType w:val="hybridMultilevel"/>
    <w:tmpl w:val="BA2E059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E656246"/>
    <w:multiLevelType w:val="hybridMultilevel"/>
    <w:tmpl w:val="D19E15C0"/>
    <w:lvl w:ilvl="0" w:tplc="166A1F02">
      <w:start w:val="1"/>
      <w:numFmt w:val="lowerLetter"/>
      <w:lvlText w:val="%1)"/>
      <w:lvlJc w:val="left"/>
      <w:pPr>
        <w:ind w:left="1080" w:hanging="360"/>
      </w:pPr>
      <w:rPr>
        <w:rFonts w:hint="default"/>
      </w:rPr>
    </w:lvl>
    <w:lvl w:ilvl="1" w:tplc="0C0C0019">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15:restartNumberingAfterBreak="0">
    <w:nsid w:val="0F4D20F4"/>
    <w:multiLevelType w:val="hybridMultilevel"/>
    <w:tmpl w:val="D6FACF2E"/>
    <w:lvl w:ilvl="0" w:tplc="25E65906">
      <w:start w:val="1"/>
      <w:numFmt w:val="lowerLetter"/>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E75087"/>
    <w:multiLevelType w:val="hybridMultilevel"/>
    <w:tmpl w:val="0F2437F0"/>
    <w:lvl w:ilvl="0" w:tplc="040C0017">
      <w:start w:val="1"/>
      <w:numFmt w:val="lowerLetter"/>
      <w:lvlText w:val="%1)"/>
      <w:lvlJc w:val="left"/>
      <w:pPr>
        <w:ind w:left="784" w:hanging="360"/>
      </w:pPr>
    </w:lvl>
    <w:lvl w:ilvl="1" w:tplc="040C0019" w:tentative="1">
      <w:start w:val="1"/>
      <w:numFmt w:val="lowerLetter"/>
      <w:lvlText w:val="%2."/>
      <w:lvlJc w:val="left"/>
      <w:pPr>
        <w:ind w:left="1504" w:hanging="360"/>
      </w:pPr>
    </w:lvl>
    <w:lvl w:ilvl="2" w:tplc="040C001B" w:tentative="1">
      <w:start w:val="1"/>
      <w:numFmt w:val="lowerRoman"/>
      <w:lvlText w:val="%3."/>
      <w:lvlJc w:val="right"/>
      <w:pPr>
        <w:ind w:left="2224" w:hanging="180"/>
      </w:pPr>
    </w:lvl>
    <w:lvl w:ilvl="3" w:tplc="040C000F" w:tentative="1">
      <w:start w:val="1"/>
      <w:numFmt w:val="decimal"/>
      <w:lvlText w:val="%4."/>
      <w:lvlJc w:val="left"/>
      <w:pPr>
        <w:ind w:left="2944" w:hanging="360"/>
      </w:pPr>
    </w:lvl>
    <w:lvl w:ilvl="4" w:tplc="040C0019" w:tentative="1">
      <w:start w:val="1"/>
      <w:numFmt w:val="lowerLetter"/>
      <w:lvlText w:val="%5."/>
      <w:lvlJc w:val="left"/>
      <w:pPr>
        <w:ind w:left="3664" w:hanging="360"/>
      </w:pPr>
    </w:lvl>
    <w:lvl w:ilvl="5" w:tplc="040C001B" w:tentative="1">
      <w:start w:val="1"/>
      <w:numFmt w:val="lowerRoman"/>
      <w:lvlText w:val="%6."/>
      <w:lvlJc w:val="right"/>
      <w:pPr>
        <w:ind w:left="4384" w:hanging="180"/>
      </w:pPr>
    </w:lvl>
    <w:lvl w:ilvl="6" w:tplc="040C000F" w:tentative="1">
      <w:start w:val="1"/>
      <w:numFmt w:val="decimal"/>
      <w:lvlText w:val="%7."/>
      <w:lvlJc w:val="left"/>
      <w:pPr>
        <w:ind w:left="5104" w:hanging="360"/>
      </w:pPr>
    </w:lvl>
    <w:lvl w:ilvl="7" w:tplc="040C0019" w:tentative="1">
      <w:start w:val="1"/>
      <w:numFmt w:val="lowerLetter"/>
      <w:lvlText w:val="%8."/>
      <w:lvlJc w:val="left"/>
      <w:pPr>
        <w:ind w:left="5824" w:hanging="360"/>
      </w:pPr>
    </w:lvl>
    <w:lvl w:ilvl="8" w:tplc="040C001B" w:tentative="1">
      <w:start w:val="1"/>
      <w:numFmt w:val="lowerRoman"/>
      <w:lvlText w:val="%9."/>
      <w:lvlJc w:val="right"/>
      <w:pPr>
        <w:ind w:left="6544" w:hanging="180"/>
      </w:pPr>
    </w:lvl>
  </w:abstractNum>
  <w:abstractNum w:abstractNumId="7" w15:restartNumberingAfterBreak="0">
    <w:nsid w:val="1ED17FA4"/>
    <w:multiLevelType w:val="hybridMultilevel"/>
    <w:tmpl w:val="8E3AD49A"/>
    <w:lvl w:ilvl="0" w:tplc="FFFFFFFF">
      <w:start w:val="2"/>
      <w:numFmt w:val="decimal"/>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C5275DF"/>
    <w:multiLevelType w:val="hybridMultilevel"/>
    <w:tmpl w:val="78D61784"/>
    <w:lvl w:ilvl="0" w:tplc="DD9AF3E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E414209"/>
    <w:multiLevelType w:val="hybridMultilevel"/>
    <w:tmpl w:val="716CA7B4"/>
    <w:lvl w:ilvl="0" w:tplc="A11ACD46">
      <w:start w:val="16"/>
      <w:numFmt w:val="decimal"/>
      <w:lvlText w:val="(%1)"/>
      <w:lvlJc w:val="left"/>
      <w:pPr>
        <w:tabs>
          <w:tab w:val="num" w:pos="1605"/>
        </w:tabs>
        <w:ind w:left="1605" w:hanging="705"/>
      </w:pPr>
      <w:rPr>
        <w:rFonts w:hint="default"/>
        <w:b/>
      </w:rPr>
    </w:lvl>
    <w:lvl w:ilvl="1" w:tplc="040C0019" w:tentative="1">
      <w:start w:val="1"/>
      <w:numFmt w:val="lowerLetter"/>
      <w:lvlText w:val="%2."/>
      <w:lvlJc w:val="left"/>
      <w:pPr>
        <w:tabs>
          <w:tab w:val="num" w:pos="1980"/>
        </w:tabs>
        <w:ind w:left="1980" w:hanging="360"/>
      </w:p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10" w15:restartNumberingAfterBreak="0">
    <w:nsid w:val="394263D6"/>
    <w:multiLevelType w:val="hybridMultilevel"/>
    <w:tmpl w:val="AD2E55EC"/>
    <w:lvl w:ilvl="0" w:tplc="B35C7562">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39913D71"/>
    <w:multiLevelType w:val="hybridMultilevel"/>
    <w:tmpl w:val="B1C418E2"/>
    <w:lvl w:ilvl="0" w:tplc="6E5067CE">
      <w:start w:val="1"/>
      <w:numFmt w:val="upp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A7A16F3"/>
    <w:multiLevelType w:val="hybridMultilevel"/>
    <w:tmpl w:val="63B8FBE8"/>
    <w:lvl w:ilvl="0" w:tplc="530EB6E0">
      <w:start w:val="3"/>
      <w:numFmt w:val="decimal"/>
      <w:lvlText w:val="%1"/>
      <w:lvlJc w:val="left"/>
      <w:pPr>
        <w:ind w:left="1838" w:hanging="360"/>
      </w:pPr>
      <w:rPr>
        <w:rFonts w:hint="default"/>
      </w:rPr>
    </w:lvl>
    <w:lvl w:ilvl="1" w:tplc="040C0019" w:tentative="1">
      <w:start w:val="1"/>
      <w:numFmt w:val="lowerLetter"/>
      <w:lvlText w:val="%2."/>
      <w:lvlJc w:val="left"/>
      <w:pPr>
        <w:ind w:left="2558" w:hanging="360"/>
      </w:pPr>
    </w:lvl>
    <w:lvl w:ilvl="2" w:tplc="040C001B" w:tentative="1">
      <w:start w:val="1"/>
      <w:numFmt w:val="lowerRoman"/>
      <w:lvlText w:val="%3."/>
      <w:lvlJc w:val="right"/>
      <w:pPr>
        <w:ind w:left="3278" w:hanging="180"/>
      </w:pPr>
    </w:lvl>
    <w:lvl w:ilvl="3" w:tplc="040C000F" w:tentative="1">
      <w:start w:val="1"/>
      <w:numFmt w:val="decimal"/>
      <w:lvlText w:val="%4."/>
      <w:lvlJc w:val="left"/>
      <w:pPr>
        <w:ind w:left="3998" w:hanging="360"/>
      </w:pPr>
    </w:lvl>
    <w:lvl w:ilvl="4" w:tplc="040C0019" w:tentative="1">
      <w:start w:val="1"/>
      <w:numFmt w:val="lowerLetter"/>
      <w:lvlText w:val="%5."/>
      <w:lvlJc w:val="left"/>
      <w:pPr>
        <w:ind w:left="4718" w:hanging="360"/>
      </w:pPr>
    </w:lvl>
    <w:lvl w:ilvl="5" w:tplc="040C001B" w:tentative="1">
      <w:start w:val="1"/>
      <w:numFmt w:val="lowerRoman"/>
      <w:lvlText w:val="%6."/>
      <w:lvlJc w:val="right"/>
      <w:pPr>
        <w:ind w:left="5438" w:hanging="180"/>
      </w:pPr>
    </w:lvl>
    <w:lvl w:ilvl="6" w:tplc="040C000F" w:tentative="1">
      <w:start w:val="1"/>
      <w:numFmt w:val="decimal"/>
      <w:lvlText w:val="%7."/>
      <w:lvlJc w:val="left"/>
      <w:pPr>
        <w:ind w:left="6158" w:hanging="360"/>
      </w:pPr>
    </w:lvl>
    <w:lvl w:ilvl="7" w:tplc="040C0019" w:tentative="1">
      <w:start w:val="1"/>
      <w:numFmt w:val="lowerLetter"/>
      <w:lvlText w:val="%8."/>
      <w:lvlJc w:val="left"/>
      <w:pPr>
        <w:ind w:left="6878" w:hanging="360"/>
      </w:pPr>
    </w:lvl>
    <w:lvl w:ilvl="8" w:tplc="040C001B" w:tentative="1">
      <w:start w:val="1"/>
      <w:numFmt w:val="lowerRoman"/>
      <w:lvlText w:val="%9."/>
      <w:lvlJc w:val="right"/>
      <w:pPr>
        <w:ind w:left="7598" w:hanging="180"/>
      </w:pPr>
    </w:lvl>
  </w:abstractNum>
  <w:abstractNum w:abstractNumId="13" w15:restartNumberingAfterBreak="0">
    <w:nsid w:val="3BFD1CAA"/>
    <w:multiLevelType w:val="hybridMultilevel"/>
    <w:tmpl w:val="9BC6765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C2D587C"/>
    <w:multiLevelType w:val="hybridMultilevel"/>
    <w:tmpl w:val="92986D7C"/>
    <w:lvl w:ilvl="0" w:tplc="6F9EA27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3C2F10AC"/>
    <w:multiLevelType w:val="hybridMultilevel"/>
    <w:tmpl w:val="7E52B662"/>
    <w:lvl w:ilvl="0" w:tplc="040C0019">
      <w:start w:val="1"/>
      <w:numFmt w:val="lowerLetter"/>
      <w:lvlText w:val="%1."/>
      <w:lvlJc w:val="left"/>
      <w:pPr>
        <w:ind w:left="1506" w:hanging="360"/>
      </w:pPr>
      <w:rPr>
        <w:rFonts w:hint="default"/>
        <w:b/>
      </w:rPr>
    </w:lvl>
    <w:lvl w:ilvl="1" w:tplc="25E65906">
      <w:start w:val="1"/>
      <w:numFmt w:val="lowerLetter"/>
      <w:lvlText w:val="%2)"/>
      <w:lvlJc w:val="left"/>
      <w:pPr>
        <w:ind w:left="2160" w:hanging="360"/>
      </w:pPr>
      <w:rPr>
        <w:rFonts w:hint="default"/>
      </w:r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4FEA7928"/>
    <w:multiLevelType w:val="hybridMultilevel"/>
    <w:tmpl w:val="A288D8DA"/>
    <w:lvl w:ilvl="0" w:tplc="040C000F">
      <w:start w:val="1"/>
      <w:numFmt w:val="decimal"/>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7" w15:restartNumberingAfterBreak="0">
    <w:nsid w:val="53A10531"/>
    <w:multiLevelType w:val="hybridMultilevel"/>
    <w:tmpl w:val="E116B50A"/>
    <w:lvl w:ilvl="0" w:tplc="E65A935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608943F4"/>
    <w:multiLevelType w:val="hybridMultilevel"/>
    <w:tmpl w:val="6C70A800"/>
    <w:lvl w:ilvl="0" w:tplc="040C0019">
      <w:start w:val="1"/>
      <w:numFmt w:val="lowerLetter"/>
      <w:lvlText w:val="%1."/>
      <w:lvlJc w:val="left"/>
      <w:pPr>
        <w:ind w:left="786" w:hanging="360"/>
      </w:pPr>
      <w:rPr>
        <w:rFonts w:hint="default"/>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9" w15:restartNumberingAfterBreak="0">
    <w:nsid w:val="60AC6AE1"/>
    <w:multiLevelType w:val="hybridMultilevel"/>
    <w:tmpl w:val="D856E45A"/>
    <w:lvl w:ilvl="0" w:tplc="85966406">
      <w:start w:val="1"/>
      <w:numFmt w:val="lowerLetter"/>
      <w:lvlText w:val="%1)"/>
      <w:lvlJc w:val="left"/>
      <w:pPr>
        <w:ind w:left="1413" w:hanging="705"/>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0" w15:restartNumberingAfterBreak="0">
    <w:nsid w:val="6A5F103B"/>
    <w:multiLevelType w:val="hybridMultilevel"/>
    <w:tmpl w:val="9DD0DDB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6CEC6359"/>
    <w:multiLevelType w:val="hybridMultilevel"/>
    <w:tmpl w:val="DD209D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D34338C"/>
    <w:multiLevelType w:val="hybridMultilevel"/>
    <w:tmpl w:val="5F722500"/>
    <w:lvl w:ilvl="0" w:tplc="0C0C0001">
      <w:start w:val="1"/>
      <w:numFmt w:val="bullet"/>
      <w:lvlText w:val=""/>
      <w:lvlJc w:val="left"/>
      <w:pPr>
        <w:ind w:left="1429" w:hanging="360"/>
      </w:pPr>
      <w:rPr>
        <w:rFonts w:ascii="Symbol" w:hAnsi="Symbol" w:hint="default"/>
      </w:rPr>
    </w:lvl>
    <w:lvl w:ilvl="1" w:tplc="0C0C0003">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23" w15:restartNumberingAfterBreak="0">
    <w:nsid w:val="70BE06D5"/>
    <w:multiLevelType w:val="hybridMultilevel"/>
    <w:tmpl w:val="F522DC4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3D360A"/>
    <w:multiLevelType w:val="multilevel"/>
    <w:tmpl w:val="C816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077EFB"/>
    <w:multiLevelType w:val="hybridMultilevel"/>
    <w:tmpl w:val="57DE6B2E"/>
    <w:lvl w:ilvl="0" w:tplc="5C92B3A8">
      <w:start w:val="1"/>
      <w:numFmt w:val="decimal"/>
      <w:lvlText w:val="%1."/>
      <w:lvlJc w:val="left"/>
      <w:pPr>
        <w:ind w:left="720" w:hanging="360"/>
      </w:pPr>
      <w:rPr>
        <w:rFonts w:hint="default"/>
        <w:b/>
        <w:sz w:val="24"/>
        <w:szCs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FD5650A"/>
    <w:multiLevelType w:val="hybridMultilevel"/>
    <w:tmpl w:val="013EFC8C"/>
    <w:lvl w:ilvl="0" w:tplc="0C4E4C44">
      <w:start w:val="1"/>
      <w:numFmt w:val="decimal"/>
      <w:lvlText w:val="%1."/>
      <w:lvlJc w:val="left"/>
      <w:pPr>
        <w:ind w:left="786" w:hanging="360"/>
      </w:pPr>
      <w:rPr>
        <w:rFonts w:hint="default"/>
        <w:b/>
      </w:rPr>
    </w:lvl>
    <w:lvl w:ilvl="1" w:tplc="25E65906">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9"/>
  </w:num>
  <w:num w:numId="3">
    <w:abstractNumId w:val="19"/>
  </w:num>
  <w:num w:numId="4">
    <w:abstractNumId w:val="4"/>
  </w:num>
  <w:num w:numId="5">
    <w:abstractNumId w:val="10"/>
  </w:num>
  <w:num w:numId="6">
    <w:abstractNumId w:val="25"/>
  </w:num>
  <w:num w:numId="7">
    <w:abstractNumId w:val="24"/>
  </w:num>
  <w:num w:numId="8">
    <w:abstractNumId w:val="22"/>
  </w:num>
  <w:num w:numId="9">
    <w:abstractNumId w:val="18"/>
  </w:num>
  <w:num w:numId="10">
    <w:abstractNumId w:val="12"/>
  </w:num>
  <w:num w:numId="11">
    <w:abstractNumId w:val="0"/>
  </w:num>
  <w:num w:numId="12">
    <w:abstractNumId w:val="21"/>
  </w:num>
  <w:num w:numId="13">
    <w:abstractNumId w:val="26"/>
  </w:num>
  <w:num w:numId="14">
    <w:abstractNumId w:val="16"/>
  </w:num>
  <w:num w:numId="15">
    <w:abstractNumId w:val="15"/>
  </w:num>
  <w:num w:numId="16">
    <w:abstractNumId w:val="5"/>
  </w:num>
  <w:num w:numId="17">
    <w:abstractNumId w:val="11"/>
  </w:num>
  <w:num w:numId="18">
    <w:abstractNumId w:val="1"/>
  </w:num>
  <w:num w:numId="19">
    <w:abstractNumId w:val="23"/>
  </w:num>
  <w:num w:numId="20">
    <w:abstractNumId w:val="6"/>
  </w:num>
  <w:num w:numId="21">
    <w:abstractNumId w:val="13"/>
  </w:num>
  <w:num w:numId="22">
    <w:abstractNumId w:val="17"/>
  </w:num>
  <w:num w:numId="23">
    <w:abstractNumId w:val="14"/>
  </w:num>
  <w:num w:numId="24">
    <w:abstractNumId w:val="2"/>
  </w:num>
  <w:num w:numId="25">
    <w:abstractNumId w:val="3"/>
  </w:num>
  <w:num w:numId="26">
    <w:abstractNumId w:val="2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BE"/>
    <w:rsid w:val="0001617D"/>
    <w:rsid w:val="00041382"/>
    <w:rsid w:val="000568D2"/>
    <w:rsid w:val="0006482B"/>
    <w:rsid w:val="00084841"/>
    <w:rsid w:val="000A0A65"/>
    <w:rsid w:val="000B45C4"/>
    <w:rsid w:val="00100F25"/>
    <w:rsid w:val="00123E6E"/>
    <w:rsid w:val="00132748"/>
    <w:rsid w:val="001352DB"/>
    <w:rsid w:val="00160EB4"/>
    <w:rsid w:val="00191CEE"/>
    <w:rsid w:val="001B203E"/>
    <w:rsid w:val="001D086F"/>
    <w:rsid w:val="001F4AC9"/>
    <w:rsid w:val="00257C67"/>
    <w:rsid w:val="00273F3B"/>
    <w:rsid w:val="00294E5D"/>
    <w:rsid w:val="002952E9"/>
    <w:rsid w:val="002B707D"/>
    <w:rsid w:val="002C1071"/>
    <w:rsid w:val="002C4125"/>
    <w:rsid w:val="002D5DB1"/>
    <w:rsid w:val="002D759C"/>
    <w:rsid w:val="0031041C"/>
    <w:rsid w:val="00315BD2"/>
    <w:rsid w:val="00316536"/>
    <w:rsid w:val="00345B4D"/>
    <w:rsid w:val="003574A8"/>
    <w:rsid w:val="003A5E9D"/>
    <w:rsid w:val="003C5F96"/>
    <w:rsid w:val="003E001D"/>
    <w:rsid w:val="003E0D6E"/>
    <w:rsid w:val="003F637B"/>
    <w:rsid w:val="004070BF"/>
    <w:rsid w:val="0042227F"/>
    <w:rsid w:val="00440DFF"/>
    <w:rsid w:val="0048515D"/>
    <w:rsid w:val="00490297"/>
    <w:rsid w:val="004D1195"/>
    <w:rsid w:val="004F5E5D"/>
    <w:rsid w:val="0050020C"/>
    <w:rsid w:val="00511AD4"/>
    <w:rsid w:val="0052049C"/>
    <w:rsid w:val="005757BF"/>
    <w:rsid w:val="0058262D"/>
    <w:rsid w:val="005868E9"/>
    <w:rsid w:val="00591840"/>
    <w:rsid w:val="005A56A1"/>
    <w:rsid w:val="005B5FD2"/>
    <w:rsid w:val="005D1F64"/>
    <w:rsid w:val="005D4920"/>
    <w:rsid w:val="005E1EC2"/>
    <w:rsid w:val="005E2AC6"/>
    <w:rsid w:val="005F6D28"/>
    <w:rsid w:val="00631410"/>
    <w:rsid w:val="00631F4E"/>
    <w:rsid w:val="00651AAD"/>
    <w:rsid w:val="00656205"/>
    <w:rsid w:val="00656366"/>
    <w:rsid w:val="00657798"/>
    <w:rsid w:val="00660350"/>
    <w:rsid w:val="00660A93"/>
    <w:rsid w:val="00660BB4"/>
    <w:rsid w:val="0066370D"/>
    <w:rsid w:val="0066554E"/>
    <w:rsid w:val="00697887"/>
    <w:rsid w:val="006A09BF"/>
    <w:rsid w:val="006A28F7"/>
    <w:rsid w:val="006A3C12"/>
    <w:rsid w:val="006B18C7"/>
    <w:rsid w:val="006B7727"/>
    <w:rsid w:val="006C6833"/>
    <w:rsid w:val="006E0B9F"/>
    <w:rsid w:val="006E4F50"/>
    <w:rsid w:val="006F3C7E"/>
    <w:rsid w:val="007148B8"/>
    <w:rsid w:val="00721024"/>
    <w:rsid w:val="00724C57"/>
    <w:rsid w:val="0074328D"/>
    <w:rsid w:val="007733D7"/>
    <w:rsid w:val="00793733"/>
    <w:rsid w:val="007A0155"/>
    <w:rsid w:val="007B558E"/>
    <w:rsid w:val="007F1425"/>
    <w:rsid w:val="007F68A4"/>
    <w:rsid w:val="0080272E"/>
    <w:rsid w:val="008348AF"/>
    <w:rsid w:val="00834A9F"/>
    <w:rsid w:val="008643D4"/>
    <w:rsid w:val="008655C6"/>
    <w:rsid w:val="00895C1B"/>
    <w:rsid w:val="008A03C4"/>
    <w:rsid w:val="008A2012"/>
    <w:rsid w:val="008D565A"/>
    <w:rsid w:val="008F6ABC"/>
    <w:rsid w:val="00904B54"/>
    <w:rsid w:val="00917EB4"/>
    <w:rsid w:val="009600B5"/>
    <w:rsid w:val="00976705"/>
    <w:rsid w:val="00980A6B"/>
    <w:rsid w:val="009A7ADF"/>
    <w:rsid w:val="009B1572"/>
    <w:rsid w:val="009D7343"/>
    <w:rsid w:val="009F5352"/>
    <w:rsid w:val="00A16643"/>
    <w:rsid w:val="00A1734D"/>
    <w:rsid w:val="00A2309B"/>
    <w:rsid w:val="00A539E3"/>
    <w:rsid w:val="00AA3950"/>
    <w:rsid w:val="00B05C1E"/>
    <w:rsid w:val="00B33C6C"/>
    <w:rsid w:val="00B6789E"/>
    <w:rsid w:val="00B77ECE"/>
    <w:rsid w:val="00BB0A94"/>
    <w:rsid w:val="00BC58B5"/>
    <w:rsid w:val="00BD2CC0"/>
    <w:rsid w:val="00BE630B"/>
    <w:rsid w:val="00C001DF"/>
    <w:rsid w:val="00C1069C"/>
    <w:rsid w:val="00C332A0"/>
    <w:rsid w:val="00C359E7"/>
    <w:rsid w:val="00C449E4"/>
    <w:rsid w:val="00C64EF7"/>
    <w:rsid w:val="00C67D8A"/>
    <w:rsid w:val="00C872BA"/>
    <w:rsid w:val="00CA6B90"/>
    <w:rsid w:val="00CB5D66"/>
    <w:rsid w:val="00CC0FF7"/>
    <w:rsid w:val="00CE62A9"/>
    <w:rsid w:val="00D17EC1"/>
    <w:rsid w:val="00D27E58"/>
    <w:rsid w:val="00D318BE"/>
    <w:rsid w:val="00D77939"/>
    <w:rsid w:val="00D85644"/>
    <w:rsid w:val="00D92656"/>
    <w:rsid w:val="00DC47EE"/>
    <w:rsid w:val="00DD260E"/>
    <w:rsid w:val="00DD5375"/>
    <w:rsid w:val="00DE37C0"/>
    <w:rsid w:val="00DF4300"/>
    <w:rsid w:val="00E5045B"/>
    <w:rsid w:val="00E54EBA"/>
    <w:rsid w:val="00E64B4D"/>
    <w:rsid w:val="00E72063"/>
    <w:rsid w:val="00E91818"/>
    <w:rsid w:val="00E947AB"/>
    <w:rsid w:val="00EA6928"/>
    <w:rsid w:val="00ED4480"/>
    <w:rsid w:val="00F00682"/>
    <w:rsid w:val="00F16F2C"/>
    <w:rsid w:val="00F31512"/>
    <w:rsid w:val="00F421BC"/>
    <w:rsid w:val="00F6523F"/>
    <w:rsid w:val="00FB53EA"/>
    <w:rsid w:val="00FC34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9E1375"/>
  <w14:defaultImageDpi w14:val="300"/>
  <w15:docId w15:val="{70F01460-4A4E-264C-9496-C2D287F9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18BE"/>
    <w:rPr>
      <w:rFonts w:ascii="Times New Roman" w:eastAsia="Times New Roman" w:hAnsi="Times New Roman" w:cs="Times New Roman"/>
    </w:rPr>
  </w:style>
  <w:style w:type="paragraph" w:styleId="Titre1">
    <w:name w:val="heading 1"/>
    <w:basedOn w:val="Normal"/>
    <w:next w:val="Normal"/>
    <w:link w:val="Titre1Car"/>
    <w:qFormat/>
    <w:rsid w:val="00D318BE"/>
    <w:pPr>
      <w:keepNext/>
      <w:overflowPunct w:val="0"/>
      <w:autoSpaceDE w:val="0"/>
      <w:autoSpaceDN w:val="0"/>
      <w:adjustRightInd w:val="0"/>
      <w:jc w:val="center"/>
      <w:outlineLvl w:val="0"/>
    </w:pPr>
    <w:rPr>
      <w:b/>
      <w:szCs w:val="20"/>
      <w:lang w:val="fr-CA" w:eastAsia="fr-CA"/>
    </w:rPr>
  </w:style>
  <w:style w:type="paragraph" w:styleId="Titre2">
    <w:name w:val="heading 2"/>
    <w:basedOn w:val="Normal"/>
    <w:next w:val="Normal"/>
    <w:link w:val="Titre2Car"/>
    <w:uiPriority w:val="9"/>
    <w:semiHidden/>
    <w:unhideWhenUsed/>
    <w:qFormat/>
    <w:rsid w:val="002B707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2B707D"/>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318BE"/>
    <w:rPr>
      <w:rFonts w:ascii="Times New Roman" w:eastAsia="Times New Roman" w:hAnsi="Times New Roman" w:cs="Times New Roman"/>
      <w:b/>
      <w:szCs w:val="20"/>
      <w:lang w:val="fr-CA" w:eastAsia="fr-CA"/>
    </w:rPr>
  </w:style>
  <w:style w:type="paragraph" w:styleId="Corpsdetexte">
    <w:name w:val="Body Text"/>
    <w:basedOn w:val="Normal"/>
    <w:link w:val="CorpsdetexteCar"/>
    <w:rsid w:val="00D318BE"/>
    <w:pPr>
      <w:overflowPunct w:val="0"/>
      <w:autoSpaceDE w:val="0"/>
      <w:autoSpaceDN w:val="0"/>
      <w:adjustRightInd w:val="0"/>
      <w:jc w:val="both"/>
    </w:pPr>
    <w:rPr>
      <w:bCs/>
      <w:szCs w:val="20"/>
      <w:lang w:val="fr-CA" w:eastAsia="fr-CA"/>
    </w:rPr>
  </w:style>
  <w:style w:type="character" w:customStyle="1" w:styleId="CorpsdetexteCar">
    <w:name w:val="Corps de texte Car"/>
    <w:basedOn w:val="Policepardfaut"/>
    <w:link w:val="Corpsdetexte"/>
    <w:rsid w:val="00D318BE"/>
    <w:rPr>
      <w:rFonts w:ascii="Times New Roman" w:eastAsia="Times New Roman" w:hAnsi="Times New Roman" w:cs="Times New Roman"/>
      <w:bCs/>
      <w:szCs w:val="20"/>
      <w:lang w:val="fr-CA" w:eastAsia="fr-CA"/>
    </w:rPr>
  </w:style>
  <w:style w:type="paragraph" w:styleId="Retraitcorpsdetexte2">
    <w:name w:val="Body Text Indent 2"/>
    <w:basedOn w:val="Normal"/>
    <w:link w:val="Retraitcorpsdetexte2Car"/>
    <w:rsid w:val="00D318BE"/>
    <w:pPr>
      <w:overflowPunct w:val="0"/>
      <w:autoSpaceDE w:val="0"/>
      <w:autoSpaceDN w:val="0"/>
      <w:adjustRightInd w:val="0"/>
      <w:ind w:left="720"/>
      <w:jc w:val="both"/>
    </w:pPr>
    <w:rPr>
      <w:szCs w:val="20"/>
      <w:lang w:val="fr-CA" w:eastAsia="fr-CA"/>
    </w:rPr>
  </w:style>
  <w:style w:type="character" w:customStyle="1" w:styleId="Retraitcorpsdetexte2Car">
    <w:name w:val="Retrait corps de texte 2 Car"/>
    <w:basedOn w:val="Policepardfaut"/>
    <w:link w:val="Retraitcorpsdetexte2"/>
    <w:rsid w:val="00D318BE"/>
    <w:rPr>
      <w:rFonts w:ascii="Times New Roman" w:eastAsia="Times New Roman" w:hAnsi="Times New Roman" w:cs="Times New Roman"/>
      <w:szCs w:val="20"/>
      <w:lang w:val="fr-CA" w:eastAsia="fr-CA"/>
    </w:rPr>
  </w:style>
  <w:style w:type="character" w:styleId="Lienhypertexte">
    <w:name w:val="Hyperlink"/>
    <w:basedOn w:val="Policepardfaut"/>
    <w:uiPriority w:val="99"/>
    <w:rsid w:val="00D318BE"/>
    <w:rPr>
      <w:color w:val="0000FF"/>
      <w:u w:val="single"/>
    </w:rPr>
  </w:style>
  <w:style w:type="paragraph" w:styleId="Notedebasdepage">
    <w:name w:val="footnote text"/>
    <w:aliases w:val="fn,Footnotes,Footnote ak,ft,Footnote Text Char,fn cafc,Footnote Text Char1,fn Char Char,footnote text Char Char,Footnotes Char Char,Footnote ak Char Char"/>
    <w:basedOn w:val="Normal"/>
    <w:link w:val="NotedebasdepageCar"/>
    <w:uiPriority w:val="99"/>
    <w:rsid w:val="00D318BE"/>
    <w:rPr>
      <w:sz w:val="20"/>
      <w:szCs w:val="20"/>
    </w:rPr>
  </w:style>
  <w:style w:type="character" w:customStyle="1" w:styleId="NotedebasdepageCar">
    <w:name w:val="Note de bas de page Car"/>
    <w:aliases w:val="fn Car,Footnotes Car,Footnote ak Car,ft Car,Footnote Text Char Car,fn cafc Car,Footnote Text Char1 Car,fn Char Char Car,footnote text Char Char Car,Footnotes Char Char Car,Footnote ak Char Char Car"/>
    <w:basedOn w:val="Policepardfaut"/>
    <w:link w:val="Notedebasdepage"/>
    <w:uiPriority w:val="99"/>
    <w:rsid w:val="00D318BE"/>
    <w:rPr>
      <w:rFonts w:ascii="Times New Roman" w:eastAsia="Times New Roman" w:hAnsi="Times New Roman" w:cs="Times New Roman"/>
      <w:sz w:val="20"/>
      <w:szCs w:val="20"/>
    </w:rPr>
  </w:style>
  <w:style w:type="character" w:styleId="Appelnotedebasdep">
    <w:name w:val="footnote reference"/>
    <w:aliases w:val="Ref,de nota al pie,Appel note de bas de pa"/>
    <w:basedOn w:val="Policepardfaut"/>
    <w:uiPriority w:val="99"/>
    <w:rsid w:val="00D318BE"/>
    <w:rPr>
      <w:vertAlign w:val="superscript"/>
    </w:rPr>
  </w:style>
  <w:style w:type="paragraph" w:customStyle="1" w:styleId="Default">
    <w:name w:val="Default"/>
    <w:rsid w:val="00D318BE"/>
    <w:pPr>
      <w:autoSpaceDE w:val="0"/>
      <w:autoSpaceDN w:val="0"/>
      <w:adjustRightInd w:val="0"/>
    </w:pPr>
    <w:rPr>
      <w:rFonts w:ascii="Times New Roman" w:eastAsia="Times New Roman" w:hAnsi="Times New Roman" w:cs="Times New Roman"/>
      <w:color w:val="000000"/>
      <w:lang w:val="fr-CA" w:eastAsia="fr-CA"/>
    </w:rPr>
  </w:style>
  <w:style w:type="paragraph" w:styleId="Paragraphedeliste">
    <w:name w:val="List Paragraph"/>
    <w:basedOn w:val="Normal"/>
    <w:uiPriority w:val="34"/>
    <w:qFormat/>
    <w:rsid w:val="00D318BE"/>
    <w:pPr>
      <w:ind w:left="708"/>
    </w:pPr>
  </w:style>
  <w:style w:type="paragraph" w:styleId="En-tte">
    <w:name w:val="header"/>
    <w:basedOn w:val="Normal"/>
    <w:link w:val="En-tteCar"/>
    <w:uiPriority w:val="99"/>
    <w:unhideWhenUsed/>
    <w:rsid w:val="00D318BE"/>
    <w:pPr>
      <w:tabs>
        <w:tab w:val="center" w:pos="4703"/>
        <w:tab w:val="right" w:pos="9406"/>
      </w:tabs>
    </w:pPr>
  </w:style>
  <w:style w:type="character" w:customStyle="1" w:styleId="En-tteCar">
    <w:name w:val="En-tête Car"/>
    <w:basedOn w:val="Policepardfaut"/>
    <w:link w:val="En-tte"/>
    <w:uiPriority w:val="99"/>
    <w:rsid w:val="00D318BE"/>
    <w:rPr>
      <w:rFonts w:ascii="Times New Roman" w:eastAsia="Times New Roman" w:hAnsi="Times New Roman" w:cs="Times New Roman"/>
    </w:rPr>
  </w:style>
  <w:style w:type="paragraph" w:styleId="Pieddepage">
    <w:name w:val="footer"/>
    <w:basedOn w:val="Normal"/>
    <w:link w:val="PieddepageCar"/>
    <w:uiPriority w:val="99"/>
    <w:unhideWhenUsed/>
    <w:rsid w:val="00D318BE"/>
    <w:pPr>
      <w:tabs>
        <w:tab w:val="center" w:pos="4703"/>
        <w:tab w:val="right" w:pos="9406"/>
      </w:tabs>
    </w:pPr>
  </w:style>
  <w:style w:type="character" w:customStyle="1" w:styleId="PieddepageCar">
    <w:name w:val="Pied de page Car"/>
    <w:basedOn w:val="Policepardfaut"/>
    <w:link w:val="Pieddepage"/>
    <w:uiPriority w:val="99"/>
    <w:rsid w:val="00D318BE"/>
    <w:rPr>
      <w:rFonts w:ascii="Times New Roman" w:eastAsia="Times New Roman" w:hAnsi="Times New Roman" w:cs="Times New Roman"/>
    </w:rPr>
  </w:style>
  <w:style w:type="character" w:styleId="Marquedecommentaire">
    <w:name w:val="annotation reference"/>
    <w:basedOn w:val="Policepardfaut"/>
    <w:uiPriority w:val="99"/>
    <w:semiHidden/>
    <w:unhideWhenUsed/>
    <w:rsid w:val="00D318BE"/>
    <w:rPr>
      <w:sz w:val="16"/>
      <w:szCs w:val="16"/>
    </w:rPr>
  </w:style>
  <w:style w:type="paragraph" w:styleId="Commentaire">
    <w:name w:val="annotation text"/>
    <w:basedOn w:val="Normal"/>
    <w:link w:val="CommentaireCar"/>
    <w:uiPriority w:val="99"/>
    <w:semiHidden/>
    <w:unhideWhenUsed/>
    <w:rsid w:val="00D318BE"/>
    <w:rPr>
      <w:sz w:val="20"/>
      <w:szCs w:val="20"/>
    </w:rPr>
  </w:style>
  <w:style w:type="character" w:customStyle="1" w:styleId="CommentaireCar">
    <w:name w:val="Commentaire Car"/>
    <w:basedOn w:val="Policepardfaut"/>
    <w:link w:val="Commentaire"/>
    <w:uiPriority w:val="99"/>
    <w:semiHidden/>
    <w:rsid w:val="00D318BE"/>
    <w:rPr>
      <w:rFonts w:ascii="Times New Roman" w:eastAsia="Times New Roman" w:hAnsi="Times New Roman" w:cs="Times New Roman"/>
      <w:sz w:val="20"/>
      <w:szCs w:val="20"/>
    </w:rPr>
  </w:style>
  <w:style w:type="paragraph" w:styleId="Textedebulles">
    <w:name w:val="Balloon Text"/>
    <w:basedOn w:val="Normal"/>
    <w:link w:val="TextedebullesCar"/>
    <w:uiPriority w:val="99"/>
    <w:semiHidden/>
    <w:unhideWhenUsed/>
    <w:rsid w:val="00D318B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318BE"/>
    <w:rPr>
      <w:rFonts w:ascii="Lucida Grande" w:eastAsia="Times New Roman" w:hAnsi="Lucida Grande" w:cs="Lucida Grande"/>
      <w:sz w:val="18"/>
      <w:szCs w:val="18"/>
    </w:rPr>
  </w:style>
  <w:style w:type="paragraph" w:styleId="Objetducommentaire">
    <w:name w:val="annotation subject"/>
    <w:basedOn w:val="Commentaire"/>
    <w:next w:val="Commentaire"/>
    <w:link w:val="ObjetducommentaireCar"/>
    <w:uiPriority w:val="99"/>
    <w:semiHidden/>
    <w:unhideWhenUsed/>
    <w:rsid w:val="00631410"/>
    <w:rPr>
      <w:b/>
      <w:bCs/>
    </w:rPr>
  </w:style>
  <w:style w:type="character" w:customStyle="1" w:styleId="ObjetducommentaireCar">
    <w:name w:val="Objet du commentaire Car"/>
    <w:basedOn w:val="CommentaireCar"/>
    <w:link w:val="Objetducommentaire"/>
    <w:uiPriority w:val="99"/>
    <w:semiHidden/>
    <w:rsid w:val="00631410"/>
    <w:rPr>
      <w:rFonts w:ascii="Times New Roman" w:eastAsia="Times New Roman" w:hAnsi="Times New Roman" w:cs="Times New Roman"/>
      <w:b/>
      <w:bCs/>
      <w:sz w:val="20"/>
      <w:szCs w:val="20"/>
    </w:rPr>
  </w:style>
  <w:style w:type="character" w:customStyle="1" w:styleId="tocnumber">
    <w:name w:val="tocnumber"/>
    <w:basedOn w:val="Policepardfaut"/>
    <w:rsid w:val="006E4F50"/>
  </w:style>
  <w:style w:type="character" w:customStyle="1" w:styleId="toctext">
    <w:name w:val="toctext"/>
    <w:basedOn w:val="Policepardfaut"/>
    <w:rsid w:val="006E4F50"/>
  </w:style>
  <w:style w:type="paragraph" w:styleId="NormalWeb">
    <w:name w:val="Normal (Web)"/>
    <w:basedOn w:val="Normal"/>
    <w:uiPriority w:val="99"/>
    <w:semiHidden/>
    <w:unhideWhenUsed/>
    <w:rsid w:val="006E4F50"/>
  </w:style>
  <w:style w:type="paragraph" w:styleId="Rvision">
    <w:name w:val="Revision"/>
    <w:hidden/>
    <w:uiPriority w:val="99"/>
    <w:semiHidden/>
    <w:rsid w:val="00660A93"/>
    <w:rPr>
      <w:rFonts w:ascii="Times New Roman" w:eastAsia="Times New Roman" w:hAnsi="Times New Roman" w:cs="Times New Roman"/>
    </w:rPr>
  </w:style>
  <w:style w:type="paragraph" w:customStyle="1" w:styleId="Grilleclaire-Accent31">
    <w:name w:val="Grille claire - Accent 31"/>
    <w:basedOn w:val="Normal"/>
    <w:uiPriority w:val="34"/>
    <w:qFormat/>
    <w:rsid w:val="00C449E4"/>
    <w:pPr>
      <w:ind w:left="708"/>
    </w:pPr>
  </w:style>
  <w:style w:type="paragraph" w:customStyle="1" w:styleId="Tramemoyenne1-Accent31">
    <w:name w:val="Trame moyenne 1 - Accent 31"/>
    <w:basedOn w:val="Normal"/>
    <w:next w:val="Normal"/>
    <w:link w:val="Tramemoyenne1-Accent3Car"/>
    <w:uiPriority w:val="29"/>
    <w:qFormat/>
    <w:rsid w:val="00C449E4"/>
    <w:pPr>
      <w:spacing w:before="200" w:after="160"/>
      <w:ind w:left="864" w:right="864"/>
      <w:jc w:val="center"/>
    </w:pPr>
    <w:rPr>
      <w:i/>
      <w:iCs/>
      <w:color w:val="404040"/>
      <w:sz w:val="20"/>
      <w:szCs w:val="20"/>
      <w:lang w:val="x-none" w:eastAsia="x-none"/>
    </w:rPr>
  </w:style>
  <w:style w:type="character" w:customStyle="1" w:styleId="Tramemoyenne1-Accent3Car">
    <w:name w:val="Trame moyenne 1 - Accent 3 Car"/>
    <w:link w:val="Tramemoyenne1-Accent31"/>
    <w:uiPriority w:val="29"/>
    <w:rsid w:val="00C449E4"/>
    <w:rPr>
      <w:rFonts w:ascii="Times New Roman" w:eastAsia="Times New Roman" w:hAnsi="Times New Roman" w:cs="Times New Roman"/>
      <w:i/>
      <w:iCs/>
      <w:color w:val="404040"/>
      <w:sz w:val="20"/>
      <w:szCs w:val="20"/>
      <w:lang w:val="x-none" w:eastAsia="x-none"/>
    </w:rPr>
  </w:style>
  <w:style w:type="character" w:styleId="Accentuation">
    <w:name w:val="Emphasis"/>
    <w:uiPriority w:val="20"/>
    <w:qFormat/>
    <w:rsid w:val="00C449E4"/>
    <w:rPr>
      <w:i/>
    </w:rPr>
  </w:style>
  <w:style w:type="table" w:styleId="Grilledutableau">
    <w:name w:val="Table Grid"/>
    <w:basedOn w:val="TableauNormal"/>
    <w:uiPriority w:val="39"/>
    <w:rsid w:val="00160EB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2B707D"/>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semiHidden/>
    <w:rsid w:val="002B707D"/>
    <w:rPr>
      <w:rFonts w:asciiTheme="majorHAnsi" w:eastAsiaTheme="majorEastAsia" w:hAnsiTheme="majorHAnsi" w:cstheme="majorBidi"/>
      <w:color w:val="243F60" w:themeColor="accent1" w:themeShade="7F"/>
    </w:rPr>
  </w:style>
  <w:style w:type="character" w:customStyle="1" w:styleId="apple-converted-space">
    <w:name w:val="apple-converted-space"/>
    <w:basedOn w:val="Policepardfaut"/>
    <w:rsid w:val="00D92656"/>
  </w:style>
  <w:style w:type="character" w:styleId="Numrodepage">
    <w:name w:val="page number"/>
    <w:basedOn w:val="Policepardfaut"/>
    <w:uiPriority w:val="99"/>
    <w:semiHidden/>
    <w:unhideWhenUsed/>
    <w:rsid w:val="006A09BF"/>
  </w:style>
  <w:style w:type="paragraph" w:customStyle="1" w:styleId="Titredudocument2">
    <w:name w:val="Titre du document 2"/>
    <w:basedOn w:val="Normal"/>
    <w:rsid w:val="00D77939"/>
    <w:pPr>
      <w:tabs>
        <w:tab w:val="left" w:pos="720"/>
      </w:tabs>
      <w:jc w:val="center"/>
    </w:pPr>
    <w:rPr>
      <w:sz w:val="22"/>
      <w:szCs w:val="20"/>
      <w:u w:val="single"/>
      <w:lang w:eastAsia="fr-CA"/>
    </w:rPr>
  </w:style>
  <w:style w:type="paragraph" w:customStyle="1" w:styleId="Titredudocument">
    <w:name w:val="Titre du document"/>
    <w:basedOn w:val="Normal"/>
    <w:next w:val="Normal"/>
    <w:rsid w:val="00D77939"/>
    <w:pPr>
      <w:tabs>
        <w:tab w:val="left" w:pos="720"/>
      </w:tabs>
      <w:jc w:val="center"/>
      <w:outlineLvl w:val="0"/>
    </w:pPr>
    <w:rPr>
      <w:b/>
      <w:caps/>
      <w:kern w:val="28"/>
      <w:sz w:val="22"/>
      <w:szCs w:val="20"/>
      <w:lang w:eastAsia="fr-CA"/>
    </w:rPr>
  </w:style>
  <w:style w:type="character" w:styleId="Mentionnonrsolue">
    <w:name w:val="Unresolved Mention"/>
    <w:basedOn w:val="Policepardfaut"/>
    <w:uiPriority w:val="99"/>
    <w:semiHidden/>
    <w:unhideWhenUsed/>
    <w:rsid w:val="00865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59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56384-DB7C-4877-BAE3-38168775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31</Pages>
  <Words>10452</Words>
  <Characters>57486</Characters>
  <Application>Microsoft Office Word</Application>
  <DocSecurity>0</DocSecurity>
  <Lines>479</Lines>
  <Paragraphs>135</Paragraphs>
  <ScaleCrop>false</ScaleCrop>
  <HeadingPairs>
    <vt:vector size="2" baseType="variant">
      <vt:variant>
        <vt:lpstr>Titre</vt:lpstr>
      </vt:variant>
      <vt:variant>
        <vt:i4>1</vt:i4>
      </vt:variant>
    </vt:vector>
  </HeadingPairs>
  <TitlesOfParts>
    <vt:vector size="1" baseType="lpstr">
      <vt:lpstr>Règlement et Exposé des faits</vt:lpstr>
    </vt:vector>
  </TitlesOfParts>
  <Manager>Réseau francophone de droit international</Manager>
  <Company>Réseau francophone de droit international (RFDI)</Company>
  <LinksUpToDate>false</LinksUpToDate>
  <CharactersWithSpaces>67803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et Exposé des faits</dc:title>
  <dc:subject>Concours Charles-Rousseau 2015</dc:subject>
  <dc:creator>RFDI</dc:creator>
  <cp:lastModifiedBy>User</cp:lastModifiedBy>
  <cp:revision>13</cp:revision>
  <dcterms:created xsi:type="dcterms:W3CDTF">2018-09-17T11:25:00Z</dcterms:created>
  <dcterms:modified xsi:type="dcterms:W3CDTF">2018-09-19T13:48:00Z</dcterms:modified>
</cp:coreProperties>
</file>